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13F59" w14:textId="77777777" w:rsidR="00554B3C" w:rsidRDefault="00A645AB" w:rsidP="00554B3C">
      <w:pPr>
        <w:spacing w:after="0" w:line="240" w:lineRule="auto"/>
        <w:jc w:val="center"/>
        <w:rPr>
          <w:b/>
          <w:sz w:val="20"/>
          <w:szCs w:val="20"/>
        </w:rPr>
      </w:pPr>
      <w:r w:rsidRPr="00554B3C">
        <w:rPr>
          <w:b/>
          <w:sz w:val="20"/>
          <w:szCs w:val="20"/>
        </w:rPr>
        <w:t xml:space="preserve">Разработка эффективного метода синтеза </w:t>
      </w:r>
      <w:proofErr w:type="spellStart"/>
      <w:r w:rsidRPr="00554B3C">
        <w:rPr>
          <w:b/>
          <w:sz w:val="20"/>
          <w:szCs w:val="20"/>
        </w:rPr>
        <w:t>фосфабетаина</w:t>
      </w:r>
      <w:proofErr w:type="spellEnd"/>
      <w:r w:rsidRPr="00554B3C">
        <w:rPr>
          <w:b/>
          <w:sz w:val="20"/>
          <w:szCs w:val="20"/>
        </w:rPr>
        <w:t xml:space="preserve"> на основе </w:t>
      </w:r>
      <w:proofErr w:type="spellStart"/>
      <w:r w:rsidRPr="00554B3C">
        <w:rPr>
          <w:b/>
          <w:sz w:val="20"/>
          <w:szCs w:val="20"/>
        </w:rPr>
        <w:t>фосфониевой</w:t>
      </w:r>
      <w:proofErr w:type="spellEnd"/>
      <w:r w:rsidRPr="00554B3C">
        <w:rPr>
          <w:b/>
          <w:sz w:val="20"/>
          <w:szCs w:val="20"/>
        </w:rPr>
        <w:t xml:space="preserve"> соли</w:t>
      </w:r>
      <w:r w:rsidR="00554B3C">
        <w:rPr>
          <w:b/>
          <w:sz w:val="20"/>
          <w:szCs w:val="20"/>
        </w:rPr>
        <w:t xml:space="preserve"> </w:t>
      </w:r>
    </w:p>
    <w:p w14:paraId="05B60E2E" w14:textId="3A714F70" w:rsidR="00A645AB" w:rsidRPr="00554B3C" w:rsidRDefault="00A645AB" w:rsidP="00554B3C">
      <w:pPr>
        <w:spacing w:after="0" w:line="240" w:lineRule="auto"/>
        <w:jc w:val="center"/>
        <w:rPr>
          <w:b/>
          <w:i/>
          <w:sz w:val="20"/>
          <w:szCs w:val="20"/>
        </w:rPr>
      </w:pPr>
      <w:r w:rsidRPr="00554B3C">
        <w:rPr>
          <w:b/>
          <w:i/>
          <w:sz w:val="20"/>
          <w:szCs w:val="20"/>
        </w:rPr>
        <w:t>Борисова А. А.,</w:t>
      </w:r>
    </w:p>
    <w:p w14:paraId="344AA6EB" w14:textId="77777777" w:rsidR="00A645AB" w:rsidRPr="00554B3C" w:rsidRDefault="00EF0045" w:rsidP="00554B3C">
      <w:pPr>
        <w:spacing w:after="0" w:line="240" w:lineRule="auto"/>
        <w:jc w:val="center"/>
        <w:rPr>
          <w:i/>
          <w:sz w:val="20"/>
          <w:szCs w:val="20"/>
        </w:rPr>
      </w:pPr>
      <w:r w:rsidRPr="00554B3C">
        <w:rPr>
          <w:i/>
          <w:sz w:val="20"/>
          <w:szCs w:val="20"/>
        </w:rPr>
        <w:t>Муниципальное бюджетное общеобразовательное учреждение «Лицей №1 Зеленодольского муниципального района республики Татарстан»,</w:t>
      </w:r>
    </w:p>
    <w:p w14:paraId="2EF265A8" w14:textId="77777777" w:rsidR="00EF0045" w:rsidRPr="00554B3C" w:rsidRDefault="00EF0045" w:rsidP="00554B3C">
      <w:pPr>
        <w:spacing w:after="0" w:line="240" w:lineRule="auto"/>
        <w:jc w:val="center"/>
        <w:rPr>
          <w:i/>
          <w:sz w:val="20"/>
          <w:szCs w:val="20"/>
        </w:rPr>
      </w:pPr>
      <w:r w:rsidRPr="00554B3C">
        <w:rPr>
          <w:i/>
          <w:sz w:val="20"/>
          <w:szCs w:val="20"/>
        </w:rPr>
        <w:t>г. Зеленодольск, Республика Татарстан, Россия</w:t>
      </w:r>
    </w:p>
    <w:p w14:paraId="2432A12B" w14:textId="77777777" w:rsidR="00EF0045" w:rsidRPr="00554B3C" w:rsidRDefault="00EF0045" w:rsidP="00554B3C">
      <w:pPr>
        <w:spacing w:after="0" w:line="240" w:lineRule="auto"/>
        <w:jc w:val="center"/>
        <w:rPr>
          <w:i/>
          <w:sz w:val="20"/>
          <w:szCs w:val="20"/>
        </w:rPr>
      </w:pPr>
      <w:r w:rsidRPr="00554B3C">
        <w:rPr>
          <w:i/>
          <w:sz w:val="20"/>
          <w:szCs w:val="20"/>
          <w:lang w:val="en-US"/>
        </w:rPr>
        <w:t>Email</w:t>
      </w:r>
      <w:r w:rsidRPr="00554B3C">
        <w:rPr>
          <w:i/>
          <w:sz w:val="20"/>
          <w:szCs w:val="20"/>
        </w:rPr>
        <w:t xml:space="preserve">: </w:t>
      </w:r>
      <w:hyperlink r:id="rId7" w:history="1">
        <w:r w:rsidRPr="00554B3C">
          <w:rPr>
            <w:rStyle w:val="af0"/>
            <w:i/>
            <w:color w:val="auto"/>
            <w:sz w:val="20"/>
            <w:szCs w:val="20"/>
            <w:u w:val="none"/>
            <w:lang w:val="en-US"/>
          </w:rPr>
          <w:t>annaborisova</w:t>
        </w:r>
        <w:r w:rsidRPr="00554B3C">
          <w:rPr>
            <w:rStyle w:val="af0"/>
            <w:i/>
            <w:color w:val="auto"/>
            <w:sz w:val="20"/>
            <w:szCs w:val="20"/>
            <w:u w:val="none"/>
          </w:rPr>
          <w:t>801@</w:t>
        </w:r>
        <w:r w:rsidRPr="00554B3C">
          <w:rPr>
            <w:rStyle w:val="af0"/>
            <w:i/>
            <w:color w:val="auto"/>
            <w:sz w:val="20"/>
            <w:szCs w:val="20"/>
            <w:u w:val="none"/>
            <w:lang w:val="en-US"/>
          </w:rPr>
          <w:t>gmail</w:t>
        </w:r>
        <w:r w:rsidRPr="00554B3C">
          <w:rPr>
            <w:rStyle w:val="af0"/>
            <w:i/>
            <w:color w:val="auto"/>
            <w:sz w:val="20"/>
            <w:szCs w:val="20"/>
            <w:u w:val="none"/>
          </w:rPr>
          <w:t>.</w:t>
        </w:r>
        <w:r w:rsidRPr="00554B3C">
          <w:rPr>
            <w:rStyle w:val="af0"/>
            <w:i/>
            <w:color w:val="auto"/>
            <w:sz w:val="20"/>
            <w:szCs w:val="20"/>
            <w:u w:val="none"/>
            <w:lang w:val="en-US"/>
          </w:rPr>
          <w:t>com</w:t>
        </w:r>
      </w:hyperlink>
    </w:p>
    <w:p w14:paraId="455DBEDF" w14:textId="77777777" w:rsidR="00EF0045" w:rsidRPr="00554B3C" w:rsidRDefault="00EF0045" w:rsidP="00554B3C">
      <w:pPr>
        <w:spacing w:line="240" w:lineRule="auto"/>
        <w:jc w:val="center"/>
        <w:rPr>
          <w:sz w:val="20"/>
          <w:szCs w:val="20"/>
        </w:rPr>
      </w:pPr>
    </w:p>
    <w:p w14:paraId="38703918" w14:textId="77777777" w:rsidR="00EF0045" w:rsidRPr="00554B3C" w:rsidRDefault="00EF0045" w:rsidP="00554B3C">
      <w:pPr>
        <w:spacing w:after="0" w:line="240" w:lineRule="auto"/>
        <w:jc w:val="center"/>
        <w:rPr>
          <w:b/>
          <w:sz w:val="20"/>
          <w:szCs w:val="20"/>
          <w:lang w:val="en-US"/>
        </w:rPr>
      </w:pPr>
      <w:r w:rsidRPr="00554B3C">
        <w:rPr>
          <w:b/>
          <w:sz w:val="20"/>
          <w:szCs w:val="20"/>
          <w:lang w:val="en-US"/>
        </w:rPr>
        <w:t>Development of an efficient method for the synthesis of phosphabetaine based on phosphonium salt</w:t>
      </w:r>
    </w:p>
    <w:p w14:paraId="444B1D84" w14:textId="77777777" w:rsidR="00EF0045" w:rsidRPr="00554B3C" w:rsidRDefault="00EF0045" w:rsidP="00554B3C">
      <w:pPr>
        <w:spacing w:after="0" w:line="240" w:lineRule="auto"/>
        <w:jc w:val="center"/>
        <w:rPr>
          <w:b/>
          <w:i/>
          <w:sz w:val="20"/>
          <w:szCs w:val="20"/>
          <w:lang w:val="en-US"/>
        </w:rPr>
      </w:pPr>
      <w:r w:rsidRPr="00554B3C">
        <w:rPr>
          <w:b/>
          <w:i/>
          <w:sz w:val="20"/>
          <w:szCs w:val="20"/>
          <w:lang w:val="en-US"/>
        </w:rPr>
        <w:t>Borisova A. A,</w:t>
      </w:r>
    </w:p>
    <w:p w14:paraId="3C04E27E" w14:textId="77777777" w:rsidR="00554B3C" w:rsidRPr="00554B3C" w:rsidRDefault="00554B3C" w:rsidP="00554B3C">
      <w:pPr>
        <w:spacing w:after="0" w:line="240" w:lineRule="auto"/>
        <w:jc w:val="center"/>
        <w:rPr>
          <w:i/>
          <w:sz w:val="20"/>
          <w:szCs w:val="20"/>
          <w:lang w:val="en-US"/>
        </w:rPr>
      </w:pPr>
      <w:r w:rsidRPr="00554B3C">
        <w:rPr>
          <w:i/>
          <w:sz w:val="20"/>
          <w:szCs w:val="20"/>
          <w:lang w:val="en-US"/>
        </w:rPr>
        <w:t>Municipal budgetary</w:t>
      </w:r>
    </w:p>
    <w:p w14:paraId="10B83BF4" w14:textId="6E64B69E" w:rsidR="00EF0045" w:rsidRPr="00554B3C" w:rsidRDefault="00554B3C" w:rsidP="00554B3C">
      <w:pPr>
        <w:spacing w:after="0" w:line="240" w:lineRule="auto"/>
        <w:jc w:val="center"/>
        <w:rPr>
          <w:i/>
          <w:sz w:val="20"/>
          <w:szCs w:val="20"/>
          <w:lang w:val="en-US"/>
        </w:rPr>
      </w:pPr>
      <w:r w:rsidRPr="00554B3C">
        <w:rPr>
          <w:i/>
          <w:sz w:val="20"/>
          <w:szCs w:val="20"/>
          <w:lang w:val="en-US"/>
        </w:rPr>
        <w:t>General</w:t>
      </w:r>
      <w:r w:rsidRPr="00554B3C">
        <w:rPr>
          <w:i/>
          <w:sz w:val="20"/>
          <w:szCs w:val="20"/>
          <w:lang w:val="en-US"/>
        </w:rPr>
        <w:t xml:space="preserve"> education institution </w:t>
      </w:r>
      <w:r w:rsidRPr="00554B3C">
        <w:rPr>
          <w:i/>
          <w:sz w:val="20"/>
          <w:szCs w:val="20"/>
          <w:lang w:val="en-US"/>
        </w:rPr>
        <w:t>«</w:t>
      </w:r>
      <w:r w:rsidR="00EF0045" w:rsidRPr="00554B3C">
        <w:rPr>
          <w:i/>
          <w:sz w:val="20"/>
          <w:szCs w:val="20"/>
          <w:lang w:val="en-US"/>
        </w:rPr>
        <w:t xml:space="preserve">Lyceum </w:t>
      </w:r>
      <w:r w:rsidRPr="00554B3C">
        <w:rPr>
          <w:i/>
          <w:sz w:val="20"/>
          <w:szCs w:val="20"/>
          <w:lang w:val="en-US"/>
        </w:rPr>
        <w:t xml:space="preserve">No </w:t>
      </w:r>
      <w:r w:rsidR="00EF0045" w:rsidRPr="00554B3C">
        <w:rPr>
          <w:i/>
          <w:sz w:val="20"/>
          <w:szCs w:val="20"/>
          <w:lang w:val="en-US"/>
        </w:rPr>
        <w:t>1</w:t>
      </w:r>
      <w:r w:rsidRPr="00554B3C">
        <w:rPr>
          <w:i/>
          <w:sz w:val="20"/>
          <w:szCs w:val="20"/>
          <w:lang w:val="en-US"/>
        </w:rPr>
        <w:t xml:space="preserve"> </w:t>
      </w:r>
      <w:proofErr w:type="spellStart"/>
      <w:r w:rsidRPr="00554B3C">
        <w:rPr>
          <w:i/>
          <w:sz w:val="20"/>
          <w:szCs w:val="20"/>
          <w:lang w:val="en-US"/>
        </w:rPr>
        <w:t>Zelenodolsky</w:t>
      </w:r>
      <w:proofErr w:type="spellEnd"/>
      <w:r w:rsidRPr="00554B3C">
        <w:rPr>
          <w:i/>
          <w:sz w:val="20"/>
          <w:szCs w:val="20"/>
          <w:lang w:val="en-US"/>
        </w:rPr>
        <w:t xml:space="preserve"> municipal district of the Republic of </w:t>
      </w:r>
      <w:proofErr w:type="spellStart"/>
      <w:r w:rsidRPr="00554B3C">
        <w:rPr>
          <w:i/>
          <w:sz w:val="20"/>
          <w:szCs w:val="20"/>
          <w:lang w:val="en-US"/>
        </w:rPr>
        <w:t>Tatarstan</w:t>
      </w:r>
      <w:proofErr w:type="spellEnd"/>
      <w:r w:rsidRPr="00554B3C">
        <w:rPr>
          <w:i/>
          <w:sz w:val="20"/>
          <w:szCs w:val="20"/>
          <w:lang w:val="en-US"/>
        </w:rPr>
        <w:t xml:space="preserve"> »</w:t>
      </w:r>
      <w:r w:rsidR="00EF0045" w:rsidRPr="00554B3C">
        <w:rPr>
          <w:i/>
          <w:sz w:val="20"/>
          <w:szCs w:val="20"/>
          <w:lang w:val="en-US"/>
        </w:rPr>
        <w:t>,</w:t>
      </w:r>
    </w:p>
    <w:p w14:paraId="06E0C1CE" w14:textId="77777777" w:rsidR="00A5197D" w:rsidRPr="00554B3C" w:rsidRDefault="00EF0045" w:rsidP="00554B3C">
      <w:pPr>
        <w:spacing w:after="0" w:line="240" w:lineRule="auto"/>
        <w:jc w:val="center"/>
        <w:rPr>
          <w:i/>
          <w:sz w:val="20"/>
          <w:szCs w:val="20"/>
          <w:lang w:val="en-US"/>
        </w:rPr>
      </w:pPr>
      <w:r w:rsidRPr="00554B3C">
        <w:rPr>
          <w:i/>
          <w:sz w:val="20"/>
          <w:szCs w:val="20"/>
          <w:lang w:val="en-US"/>
        </w:rPr>
        <w:t>Zelenodolsk, Republic of Tatarstan, Russia</w:t>
      </w:r>
    </w:p>
    <w:p w14:paraId="7777BE38" w14:textId="77777777" w:rsidR="00A5197D" w:rsidRPr="00554B3C" w:rsidRDefault="00A5197D" w:rsidP="00554B3C">
      <w:pPr>
        <w:spacing w:line="240" w:lineRule="auto"/>
        <w:jc w:val="both"/>
        <w:rPr>
          <w:sz w:val="20"/>
          <w:szCs w:val="20"/>
          <w:lang w:val="en-US"/>
        </w:rPr>
      </w:pPr>
    </w:p>
    <w:p w14:paraId="47C96800" w14:textId="77777777" w:rsidR="00EF0045" w:rsidRPr="00554B3C" w:rsidRDefault="00EF0045" w:rsidP="00FA171B">
      <w:pPr>
        <w:spacing w:after="0" w:line="240" w:lineRule="auto"/>
        <w:ind w:firstLine="426"/>
        <w:jc w:val="both"/>
        <w:rPr>
          <w:b/>
          <w:sz w:val="20"/>
          <w:szCs w:val="20"/>
          <w:lang w:val="en-US"/>
        </w:rPr>
      </w:pPr>
      <w:r w:rsidRPr="00554B3C">
        <w:rPr>
          <w:b/>
          <w:sz w:val="20"/>
          <w:szCs w:val="20"/>
        </w:rPr>
        <w:t>Аннотация</w:t>
      </w:r>
      <w:r w:rsidRPr="00554B3C">
        <w:rPr>
          <w:b/>
          <w:sz w:val="20"/>
          <w:szCs w:val="20"/>
          <w:lang w:val="en-US"/>
        </w:rPr>
        <w:t>:</w:t>
      </w:r>
    </w:p>
    <w:p w14:paraId="14A79302" w14:textId="77777777" w:rsidR="00EF0045" w:rsidRPr="00554B3C" w:rsidRDefault="00EF0045" w:rsidP="00FA171B">
      <w:pPr>
        <w:spacing w:after="0" w:line="240" w:lineRule="auto"/>
        <w:ind w:firstLine="426"/>
        <w:jc w:val="both"/>
        <w:rPr>
          <w:sz w:val="20"/>
          <w:szCs w:val="20"/>
        </w:rPr>
      </w:pPr>
      <w:r w:rsidRPr="00554B3C">
        <w:rPr>
          <w:sz w:val="20"/>
          <w:szCs w:val="20"/>
        </w:rPr>
        <w:t xml:space="preserve">Проект описывает новый эффективный метод синтеза </w:t>
      </w:r>
      <w:proofErr w:type="spellStart"/>
      <w:r w:rsidRPr="00554B3C">
        <w:rPr>
          <w:sz w:val="20"/>
          <w:szCs w:val="20"/>
        </w:rPr>
        <w:t>фосфабетаинов</w:t>
      </w:r>
      <w:proofErr w:type="spellEnd"/>
      <w:r w:rsidR="0068165F" w:rsidRPr="00554B3C">
        <w:rPr>
          <w:sz w:val="20"/>
          <w:szCs w:val="20"/>
        </w:rPr>
        <w:t>, которые ранее не были описаны в литературе</w:t>
      </w:r>
      <w:r w:rsidRPr="00554B3C">
        <w:rPr>
          <w:sz w:val="20"/>
          <w:szCs w:val="20"/>
        </w:rPr>
        <w:t>. Полученные вещества были проанализированы на ИК-спектрометрии, ЯМР</w:t>
      </w:r>
      <w:r w:rsidR="0068165F" w:rsidRPr="00554B3C">
        <w:rPr>
          <w:sz w:val="20"/>
          <w:szCs w:val="20"/>
        </w:rPr>
        <w:t xml:space="preserve"> и </w:t>
      </w:r>
      <w:proofErr w:type="spellStart"/>
      <w:r w:rsidR="0068165F" w:rsidRPr="00554B3C">
        <w:rPr>
          <w:sz w:val="20"/>
          <w:szCs w:val="20"/>
        </w:rPr>
        <w:t>биоактивность</w:t>
      </w:r>
      <w:proofErr w:type="spellEnd"/>
      <w:r w:rsidR="0068165F" w:rsidRPr="00554B3C">
        <w:rPr>
          <w:sz w:val="20"/>
          <w:szCs w:val="20"/>
        </w:rPr>
        <w:t>. Выход продукта (</w:t>
      </w:r>
      <w:proofErr w:type="spellStart"/>
      <w:r w:rsidR="0068165F" w:rsidRPr="00554B3C">
        <w:rPr>
          <w:sz w:val="20"/>
          <w:szCs w:val="20"/>
        </w:rPr>
        <w:t>фосфабетаина</w:t>
      </w:r>
      <w:proofErr w:type="spellEnd"/>
      <w:r w:rsidR="0068165F" w:rsidRPr="00554B3C">
        <w:rPr>
          <w:sz w:val="20"/>
          <w:szCs w:val="20"/>
        </w:rPr>
        <w:t xml:space="preserve">) равен 67,6 % от 3,63 грамм. Уникальные свойства полученных веществ (антимикробная активность, </w:t>
      </w:r>
      <w:proofErr w:type="spellStart"/>
      <w:r w:rsidR="0068165F" w:rsidRPr="00554B3C">
        <w:rPr>
          <w:sz w:val="20"/>
          <w:szCs w:val="20"/>
        </w:rPr>
        <w:t>митохондриальныйтаргетинг</w:t>
      </w:r>
      <w:proofErr w:type="spellEnd"/>
      <w:r w:rsidR="0068165F" w:rsidRPr="00554B3C">
        <w:rPr>
          <w:sz w:val="20"/>
          <w:szCs w:val="20"/>
        </w:rPr>
        <w:t xml:space="preserve">, люминесценция) открывают широкие возможности для применения: </w:t>
      </w:r>
      <w:proofErr w:type="spellStart"/>
      <w:r w:rsidR="0068165F" w:rsidRPr="00554B3C">
        <w:rPr>
          <w:sz w:val="20"/>
          <w:szCs w:val="20"/>
        </w:rPr>
        <w:t>фосфониевую</w:t>
      </w:r>
      <w:proofErr w:type="spellEnd"/>
      <w:r w:rsidR="0068165F" w:rsidRPr="00554B3C">
        <w:rPr>
          <w:sz w:val="20"/>
          <w:szCs w:val="20"/>
        </w:rPr>
        <w:t xml:space="preserve"> соль в качестве антимикробных агентов и в </w:t>
      </w:r>
      <w:proofErr w:type="spellStart"/>
      <w:r w:rsidR="0068165F" w:rsidRPr="00554B3C">
        <w:rPr>
          <w:sz w:val="20"/>
          <w:szCs w:val="20"/>
        </w:rPr>
        <w:t>митохондриальном</w:t>
      </w:r>
      <w:proofErr w:type="spellEnd"/>
      <w:r w:rsidR="0068165F" w:rsidRPr="00554B3C">
        <w:rPr>
          <w:sz w:val="20"/>
          <w:szCs w:val="20"/>
        </w:rPr>
        <w:t xml:space="preserve"> </w:t>
      </w:r>
      <w:proofErr w:type="spellStart"/>
      <w:r w:rsidR="0068165F" w:rsidRPr="00554B3C">
        <w:rPr>
          <w:sz w:val="20"/>
          <w:szCs w:val="20"/>
        </w:rPr>
        <w:t>таргетинге</w:t>
      </w:r>
      <w:proofErr w:type="spellEnd"/>
      <w:r w:rsidR="0068165F" w:rsidRPr="00554B3C">
        <w:rPr>
          <w:sz w:val="20"/>
          <w:szCs w:val="20"/>
        </w:rPr>
        <w:t xml:space="preserve">, </w:t>
      </w:r>
      <w:proofErr w:type="spellStart"/>
      <w:r w:rsidR="0068165F" w:rsidRPr="00554B3C">
        <w:rPr>
          <w:sz w:val="20"/>
          <w:szCs w:val="20"/>
        </w:rPr>
        <w:t>фосфабетаин</w:t>
      </w:r>
      <w:proofErr w:type="spellEnd"/>
      <w:r w:rsidR="0068165F" w:rsidRPr="00554B3C">
        <w:rPr>
          <w:sz w:val="20"/>
          <w:szCs w:val="20"/>
        </w:rPr>
        <w:t xml:space="preserve"> в сенсибилизации люминесценции (могут быть </w:t>
      </w:r>
      <w:proofErr w:type="spellStart"/>
      <w:r w:rsidR="0068165F" w:rsidRPr="00554B3C">
        <w:rPr>
          <w:sz w:val="20"/>
          <w:szCs w:val="20"/>
        </w:rPr>
        <w:t>лигандами</w:t>
      </w:r>
      <w:proofErr w:type="spellEnd"/>
      <w:r w:rsidR="0068165F" w:rsidRPr="00554B3C">
        <w:rPr>
          <w:sz w:val="20"/>
          <w:szCs w:val="20"/>
        </w:rPr>
        <w:t xml:space="preserve"> для лантаноидов (описывается в работе)), комплексную соль для биомедицинской визуализации и магнитно-резонансной томографии. </w:t>
      </w:r>
    </w:p>
    <w:p w14:paraId="7BBF6061" w14:textId="77777777" w:rsidR="00A5197D" w:rsidRPr="00554B3C" w:rsidRDefault="00A5197D" w:rsidP="00FA171B">
      <w:pPr>
        <w:spacing w:after="0" w:line="240" w:lineRule="auto"/>
        <w:ind w:firstLine="426"/>
        <w:jc w:val="both"/>
        <w:rPr>
          <w:sz w:val="20"/>
          <w:szCs w:val="20"/>
        </w:rPr>
      </w:pPr>
    </w:p>
    <w:p w14:paraId="77E17354" w14:textId="77777777" w:rsidR="00314D03" w:rsidRPr="00554B3C" w:rsidRDefault="00314D03" w:rsidP="00FA171B">
      <w:pPr>
        <w:spacing w:after="0" w:line="240" w:lineRule="auto"/>
        <w:ind w:firstLine="426"/>
        <w:jc w:val="both"/>
        <w:rPr>
          <w:b/>
          <w:sz w:val="20"/>
          <w:szCs w:val="20"/>
          <w:lang w:val="en-US"/>
        </w:rPr>
      </w:pPr>
      <w:r w:rsidRPr="00554B3C">
        <w:rPr>
          <w:b/>
          <w:sz w:val="20"/>
          <w:szCs w:val="20"/>
          <w:lang w:val="en-US"/>
        </w:rPr>
        <w:t>Abstract:</w:t>
      </w:r>
    </w:p>
    <w:p w14:paraId="1F1254BB" w14:textId="77777777" w:rsidR="00314D03" w:rsidRPr="00554B3C" w:rsidRDefault="00314D03" w:rsidP="00FA171B">
      <w:pPr>
        <w:spacing w:after="0" w:line="240" w:lineRule="auto"/>
        <w:ind w:firstLine="426"/>
        <w:jc w:val="both"/>
        <w:rPr>
          <w:sz w:val="20"/>
          <w:szCs w:val="20"/>
          <w:lang w:val="en-US"/>
        </w:rPr>
      </w:pPr>
      <w:r w:rsidRPr="00554B3C">
        <w:rPr>
          <w:sz w:val="20"/>
          <w:szCs w:val="20"/>
          <w:lang w:val="en-US"/>
        </w:rPr>
        <w:t xml:space="preserve">The project describes a new efficient method for the synthesis of phosphabetaines, which </w:t>
      </w:r>
      <w:proofErr w:type="gramStart"/>
      <w:r w:rsidRPr="00554B3C">
        <w:rPr>
          <w:sz w:val="20"/>
          <w:szCs w:val="20"/>
          <w:lang w:val="en-US"/>
        </w:rPr>
        <w:t>have not been previously described</w:t>
      </w:r>
      <w:proofErr w:type="gramEnd"/>
      <w:r w:rsidRPr="00554B3C">
        <w:rPr>
          <w:sz w:val="20"/>
          <w:szCs w:val="20"/>
          <w:lang w:val="en-US"/>
        </w:rPr>
        <w:t xml:space="preserve"> in the literature. </w:t>
      </w:r>
      <w:proofErr w:type="gramStart"/>
      <w:r w:rsidRPr="00554B3C">
        <w:rPr>
          <w:sz w:val="20"/>
          <w:szCs w:val="20"/>
          <w:lang w:val="en-US"/>
        </w:rPr>
        <w:t>The obtained substances were analyzed by IR spectrometry, NMR and bioactivity</w:t>
      </w:r>
      <w:proofErr w:type="gramEnd"/>
      <w:r w:rsidRPr="00554B3C">
        <w:rPr>
          <w:sz w:val="20"/>
          <w:szCs w:val="20"/>
          <w:lang w:val="en-US"/>
        </w:rPr>
        <w:t xml:space="preserve">. The yield of the product (phosphabetaine) is 67.6 % of 3.63 grams. The unique properties of the obtained substances (antimicrobial activity, mitochondrialtargeting, luminescence) open a wide range of applications: phosphonium salt as antimicrobial agents and in mitochondrial targeting, </w:t>
      </w:r>
      <w:r w:rsidRPr="00554B3C">
        <w:rPr>
          <w:sz w:val="20"/>
          <w:szCs w:val="20"/>
          <w:lang w:val="en-US"/>
        </w:rPr>
        <w:lastRenderedPageBreak/>
        <w:t>phosphabetaine in luminescence sensitization (can be ligands for lanthanides (described in the paper)), complex salt for biomedical imaging and magnetic resonance imaging.</w:t>
      </w:r>
    </w:p>
    <w:p w14:paraId="1D493D1D" w14:textId="77777777" w:rsidR="00314D03" w:rsidRPr="00554B3C" w:rsidRDefault="00314D03" w:rsidP="00FA171B">
      <w:pPr>
        <w:spacing w:after="0" w:line="240" w:lineRule="auto"/>
        <w:ind w:firstLine="426"/>
        <w:jc w:val="both"/>
        <w:rPr>
          <w:sz w:val="20"/>
          <w:szCs w:val="20"/>
          <w:lang w:val="en-US"/>
        </w:rPr>
      </w:pPr>
    </w:p>
    <w:p w14:paraId="1DBA3756" w14:textId="77777777" w:rsidR="00314D03" w:rsidRPr="00554B3C" w:rsidRDefault="00314D03" w:rsidP="00FA171B">
      <w:pPr>
        <w:spacing w:after="0" w:line="240" w:lineRule="auto"/>
        <w:ind w:firstLine="426"/>
        <w:jc w:val="both"/>
        <w:rPr>
          <w:sz w:val="20"/>
          <w:szCs w:val="20"/>
        </w:rPr>
      </w:pPr>
      <w:r w:rsidRPr="00554B3C">
        <w:rPr>
          <w:b/>
          <w:sz w:val="20"/>
          <w:szCs w:val="20"/>
        </w:rPr>
        <w:t>Ключевые слова:</w:t>
      </w:r>
      <w:r w:rsidRPr="00554B3C">
        <w:rPr>
          <w:sz w:val="20"/>
          <w:szCs w:val="20"/>
        </w:rPr>
        <w:t xml:space="preserve"> фосфорорганические соединения; бетаины; </w:t>
      </w:r>
      <w:proofErr w:type="spellStart"/>
      <w:r w:rsidRPr="00554B3C">
        <w:rPr>
          <w:sz w:val="20"/>
          <w:szCs w:val="20"/>
        </w:rPr>
        <w:t>фосфабетаины</w:t>
      </w:r>
      <w:proofErr w:type="spellEnd"/>
      <w:r w:rsidRPr="00554B3C">
        <w:rPr>
          <w:sz w:val="20"/>
          <w:szCs w:val="20"/>
        </w:rPr>
        <w:t xml:space="preserve">; </w:t>
      </w:r>
      <w:proofErr w:type="spellStart"/>
      <w:r w:rsidRPr="00554B3C">
        <w:rPr>
          <w:sz w:val="20"/>
          <w:szCs w:val="20"/>
        </w:rPr>
        <w:t>фосфониевые</w:t>
      </w:r>
      <w:proofErr w:type="spellEnd"/>
      <w:r w:rsidRPr="00554B3C">
        <w:rPr>
          <w:sz w:val="20"/>
          <w:szCs w:val="20"/>
        </w:rPr>
        <w:t xml:space="preserve"> соли; синтез.</w:t>
      </w:r>
    </w:p>
    <w:p w14:paraId="0BE9A1C2" w14:textId="77777777" w:rsidR="00314D03" w:rsidRPr="00554B3C" w:rsidRDefault="00314D03" w:rsidP="00FA171B">
      <w:pPr>
        <w:spacing w:after="0" w:line="240" w:lineRule="auto"/>
        <w:ind w:firstLine="426"/>
        <w:jc w:val="both"/>
        <w:rPr>
          <w:b/>
          <w:sz w:val="20"/>
          <w:szCs w:val="20"/>
        </w:rPr>
      </w:pPr>
    </w:p>
    <w:p w14:paraId="1CEF35D8" w14:textId="77777777" w:rsidR="00314D03" w:rsidRPr="00554B3C" w:rsidRDefault="00314D03" w:rsidP="00FA171B">
      <w:pPr>
        <w:spacing w:after="0" w:line="240" w:lineRule="auto"/>
        <w:ind w:firstLine="426"/>
        <w:jc w:val="both"/>
        <w:rPr>
          <w:sz w:val="20"/>
          <w:szCs w:val="20"/>
          <w:lang w:val="en-US"/>
        </w:rPr>
      </w:pPr>
      <w:r w:rsidRPr="00554B3C">
        <w:rPr>
          <w:b/>
          <w:sz w:val="20"/>
          <w:szCs w:val="20"/>
          <w:lang w:val="en-US"/>
        </w:rPr>
        <w:t>Keywords:</w:t>
      </w:r>
      <w:r w:rsidRPr="00554B3C">
        <w:rPr>
          <w:sz w:val="20"/>
          <w:szCs w:val="20"/>
          <w:lang w:val="en-US"/>
        </w:rPr>
        <w:t xml:space="preserve"> organophosphorus compounds; betaines; </w:t>
      </w:r>
      <w:proofErr w:type="spellStart"/>
      <w:r w:rsidRPr="00554B3C">
        <w:rPr>
          <w:sz w:val="20"/>
          <w:szCs w:val="20"/>
          <w:lang w:val="en-US"/>
        </w:rPr>
        <w:t>phosphabetaines</w:t>
      </w:r>
      <w:proofErr w:type="spellEnd"/>
      <w:r w:rsidRPr="00554B3C">
        <w:rPr>
          <w:sz w:val="20"/>
          <w:szCs w:val="20"/>
          <w:lang w:val="en-US"/>
        </w:rPr>
        <w:t xml:space="preserve">; </w:t>
      </w:r>
      <w:proofErr w:type="spellStart"/>
      <w:r w:rsidRPr="00554B3C">
        <w:rPr>
          <w:sz w:val="20"/>
          <w:szCs w:val="20"/>
          <w:lang w:val="en-US"/>
        </w:rPr>
        <w:t>phosphonium</w:t>
      </w:r>
      <w:proofErr w:type="spellEnd"/>
      <w:r w:rsidRPr="00554B3C">
        <w:rPr>
          <w:sz w:val="20"/>
          <w:szCs w:val="20"/>
          <w:lang w:val="en-US"/>
        </w:rPr>
        <w:t xml:space="preserve"> salts; synthesis.</w:t>
      </w:r>
    </w:p>
    <w:p w14:paraId="1FF152F2" w14:textId="77777777" w:rsidR="00730E84" w:rsidRPr="00554B3C" w:rsidRDefault="00730E84" w:rsidP="00FA171B">
      <w:pPr>
        <w:spacing w:after="0" w:line="240" w:lineRule="auto"/>
        <w:ind w:firstLine="426"/>
        <w:jc w:val="both"/>
        <w:rPr>
          <w:sz w:val="20"/>
          <w:szCs w:val="20"/>
          <w:lang w:val="en-US"/>
        </w:rPr>
      </w:pPr>
    </w:p>
    <w:p w14:paraId="0807DF97" w14:textId="77777777" w:rsidR="0090409C" w:rsidRPr="00554B3C" w:rsidRDefault="0090409C" w:rsidP="00FA171B">
      <w:pPr>
        <w:spacing w:after="0" w:line="240" w:lineRule="auto"/>
        <w:ind w:firstLine="426"/>
        <w:jc w:val="both"/>
        <w:rPr>
          <w:b/>
          <w:sz w:val="20"/>
          <w:szCs w:val="20"/>
        </w:rPr>
      </w:pPr>
      <w:r w:rsidRPr="00554B3C">
        <w:rPr>
          <w:rFonts w:eastAsia="Times New Roman"/>
          <w:b/>
          <w:color w:val="000000"/>
          <w:sz w:val="20"/>
          <w:szCs w:val="20"/>
        </w:rPr>
        <w:t>Методика проведения эксперимента</w:t>
      </w:r>
    </w:p>
    <w:p w14:paraId="311956E2" w14:textId="77777777" w:rsidR="0090409C" w:rsidRPr="00554B3C" w:rsidRDefault="0090409C" w:rsidP="00FA171B">
      <w:pPr>
        <w:pStyle w:val="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sz w:val="20"/>
          <w:szCs w:val="20"/>
        </w:rPr>
        <w:t>Синтез проводился в химической лаборатории</w:t>
      </w:r>
      <w:r w:rsidR="00730E84" w:rsidRPr="00554B3C">
        <w:rPr>
          <w:rFonts w:ascii="Times New Roman" w:eastAsia="Times New Roman" w:hAnsi="Times New Roman" w:cs="Times New Roman"/>
          <w:sz w:val="20"/>
          <w:szCs w:val="20"/>
        </w:rPr>
        <w:t xml:space="preserve"> ХИ имени Бутлерова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КФУ. </w:t>
      </w:r>
    </w:p>
    <w:p w14:paraId="3426EA54" w14:textId="77777777" w:rsidR="0090409C" w:rsidRPr="00554B3C" w:rsidRDefault="0090409C" w:rsidP="00FA171B">
      <w:pPr>
        <w:pStyle w:val="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Уравнение реакции получения </w:t>
      </w:r>
      <w:proofErr w:type="spellStart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фосфониевой</w:t>
      </w:r>
      <w:proofErr w:type="spellEnd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соли</w:t>
      </w:r>
    </w:p>
    <w:p w14:paraId="53F86444" w14:textId="314880B3" w:rsidR="0090409C" w:rsidRPr="00554B3C" w:rsidRDefault="0090409C" w:rsidP="00FA171B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Синтез идет между </w:t>
      </w:r>
      <w:proofErr w:type="spellStart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тр</w:t>
      </w:r>
      <w:r w:rsidR="008D69D5"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ифинилфосфин</w:t>
      </w:r>
      <w:proofErr w:type="spellEnd"/>
      <w:r w:rsidR="008D69D5"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п-</w:t>
      </w:r>
      <w:proofErr w:type="spellStart"/>
      <w:r w:rsidR="008D69D5"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метоксикоричной</w:t>
      </w:r>
      <w:proofErr w:type="spellEnd"/>
      <w:r w:rsidR="008D69D5"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кислотой</w:t>
      </w: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 среде </w:t>
      </w:r>
      <w:proofErr w:type="spellStart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ацетонитрила</w:t>
      </w:r>
      <w:proofErr w:type="spellEnd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. Зная это, было составлено уравнение реакции</w:t>
      </w:r>
      <w:r w:rsidR="00DF46E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(рис. 1)</w:t>
      </w: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. Для определения соотношения масс веществ по уравнению вычисляется масса п-</w:t>
      </w:r>
      <w:proofErr w:type="spellStart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метоксикоричной</w:t>
      </w:r>
      <w:proofErr w:type="spellEnd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кислоты при условии, что масса </w:t>
      </w:r>
      <w:proofErr w:type="spellStart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трифинилфосфина</w:t>
      </w:r>
      <w:proofErr w:type="spellEnd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равна 2 граммам. Вычисления и уравнения:</w:t>
      </w:r>
    </w:p>
    <w:p w14:paraId="7B2B770A" w14:textId="636370D0" w:rsidR="0090409C" w:rsidRPr="00554B3C" w:rsidRDefault="00DF46EC" w:rsidP="00DF46EC">
      <w:pPr>
        <w:pStyle w:val="1"/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DF46EC">
        <w:rPr>
          <w:rFonts w:ascii="Times New Roman" w:eastAsia="Times New Roman" w:hAnsi="Times New Roman" w:cs="Times New Roman"/>
          <w:sz w:val="24"/>
          <w:szCs w:val="24"/>
        </w:rPr>
        <w:object w:dxaOrig="9145" w:dyaOrig="2569" w14:anchorId="1E833C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5.5pt;height:66pt" o:ole="">
            <v:imagedata r:id="rId8" o:title=""/>
          </v:shape>
          <o:OLEObject Type="Embed" ProgID="ChemDraw.Document.6.0" ShapeID="_x0000_i1025" DrawAspect="Content" ObjectID="_1808823256" r:id="rId9"/>
        </w:object>
      </w:r>
    </w:p>
    <w:p w14:paraId="4D82C1E1" w14:textId="291FE565" w:rsidR="0090409C" w:rsidRDefault="00730E84" w:rsidP="00DF46EC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Рис. 1.</w:t>
      </w: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90409C"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Схема реакции</w:t>
      </w:r>
    </w:p>
    <w:p w14:paraId="47B0230A" w14:textId="77777777" w:rsidR="00554B3C" w:rsidRPr="00554B3C" w:rsidRDefault="00554B3C" w:rsidP="00554B3C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C54A955" w14:textId="77777777" w:rsidR="0090409C" w:rsidRPr="00554B3C" w:rsidRDefault="0090409C" w:rsidP="00FA171B">
      <w:pPr>
        <w:pStyle w:val="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Синтез </w:t>
      </w:r>
      <w:proofErr w:type="spellStart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фосфониевой</w:t>
      </w:r>
      <w:proofErr w:type="spellEnd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соли</w:t>
      </w:r>
    </w:p>
    <w:p w14:paraId="46F0FE7D" w14:textId="77777777" w:rsidR="0090409C" w:rsidRPr="00554B3C" w:rsidRDefault="0090409C" w:rsidP="00FA171B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На весах взвесили исходные вещества. Трифенилфосфин растворили в </w:t>
      </w:r>
      <w:proofErr w:type="spellStart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ацетонитриле</w:t>
      </w:r>
      <w:proofErr w:type="spellEnd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при нагревании. В </w:t>
      </w:r>
      <w:proofErr w:type="spellStart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колбоприемник</w:t>
      </w:r>
      <w:proofErr w:type="spellEnd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добавили п-</w:t>
      </w:r>
      <w:proofErr w:type="spellStart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метоксикоричную</w:t>
      </w:r>
      <w:proofErr w:type="spellEnd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кислоту растворенный </w:t>
      </w:r>
      <w:proofErr w:type="spellStart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фосфин</w:t>
      </w:r>
      <w:proofErr w:type="spellEnd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Синтез проводился в условиях нагревания при 100 </w:t>
      </w:r>
      <w:proofErr w:type="gramStart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proofErr w:type="gramEnd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 течении 6 часов</w:t>
      </w:r>
      <w:r w:rsidR="00730E84"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на реакторе с магнитной мешалкой</w:t>
      </w: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265FEEBC" w14:textId="77777777" w:rsidR="00730E84" w:rsidRPr="00554B3C" w:rsidRDefault="0090409C" w:rsidP="00FA171B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Установка состоит из лабораторной нагревательной плитки, штатива, </w:t>
      </w:r>
      <w:proofErr w:type="spellStart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колбоприемника</w:t>
      </w:r>
      <w:proofErr w:type="spellEnd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 раствором и холодильника. </w:t>
      </w:r>
    </w:p>
    <w:p w14:paraId="4956564C" w14:textId="77777777" w:rsidR="00730E84" w:rsidRPr="00554B3C" w:rsidRDefault="0090409C" w:rsidP="00FA171B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После синтеза полученный раствор поддается вакуумной перегонке</w:t>
      </w:r>
      <w:r w:rsidR="00730E84"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(с помощью роторного испарителя)</w:t>
      </w: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для выделения сухого вещества. Перегонка начиналась с 370 </w:t>
      </w:r>
      <w:proofErr w:type="spellStart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мБар</w:t>
      </w:r>
      <w:proofErr w:type="spellEnd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. Постепенно через каждые 5 минут давле</w:t>
      </w: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 xml:space="preserve">ние снижали на 10-15 </w:t>
      </w:r>
      <w:proofErr w:type="spellStart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мБар</w:t>
      </w:r>
      <w:proofErr w:type="spellEnd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При достижении 100 </w:t>
      </w:r>
      <w:proofErr w:type="spellStart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мБар</w:t>
      </w:r>
      <w:proofErr w:type="spellEnd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снижение давления останавливается до того момента, пока в </w:t>
      </w:r>
      <w:proofErr w:type="spellStart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колбоприемнике</w:t>
      </w:r>
      <w:proofErr w:type="spellEnd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не будет видно сухое вещество. При этом в это время начинается сильное кипение, и раствор становится тягучим. </w:t>
      </w:r>
    </w:p>
    <w:p w14:paraId="10397DB3" w14:textId="77777777" w:rsidR="004508E5" w:rsidRPr="00554B3C" w:rsidRDefault="0090409C" w:rsidP="00FA171B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После окончания вакуумной перегонки получившееся вещество похоже на полимер и имеет светло-желтую окраску. Чтобы превратить его в порошковое состояние он перетирается в </w:t>
      </w:r>
      <w:proofErr w:type="spellStart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диэтиловом</w:t>
      </w:r>
      <w:proofErr w:type="spellEnd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спирте до образования белого осадка. Далее с помощью фильтровальной бумаги отделяем вещество. В результате мы получили </w:t>
      </w:r>
      <w:proofErr w:type="spellStart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фосфониевую</w:t>
      </w:r>
      <w:proofErr w:type="spellEnd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соль (2-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>карбокси-1-(4-</w:t>
      </w:r>
      <w:proofErr w:type="gramStart"/>
      <w:r w:rsidRPr="00554B3C">
        <w:rPr>
          <w:rFonts w:ascii="Times New Roman" w:eastAsia="Times New Roman" w:hAnsi="Times New Roman" w:cs="Times New Roman"/>
          <w:sz w:val="20"/>
          <w:szCs w:val="20"/>
        </w:rPr>
        <w:t>метоксифенил)этил</w:t>
      </w:r>
      <w:proofErr w:type="gramEnd"/>
      <w:r w:rsidRPr="00554B3C">
        <w:rPr>
          <w:rFonts w:ascii="Times New Roman" w:eastAsia="Times New Roman" w:hAnsi="Times New Roman" w:cs="Times New Roman"/>
          <w:sz w:val="20"/>
          <w:szCs w:val="20"/>
        </w:rPr>
        <w:t>)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трифенилфосфония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хлорид. </w:t>
      </w: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Получившийся порошок имеет белый цвет</w:t>
      </w:r>
      <w:r w:rsidR="004508E5"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0897F893" w14:textId="77777777" w:rsidR="00F80097" w:rsidRPr="00554B3C" w:rsidRDefault="00F80097" w:rsidP="00554B3C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927C9E3" w14:textId="77777777" w:rsidR="004508E5" w:rsidRPr="00554B3C" w:rsidRDefault="0090409C" w:rsidP="00FA171B">
      <w:pPr>
        <w:pStyle w:val="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Анализ</w:t>
      </w:r>
    </w:p>
    <w:p w14:paraId="1678E2EF" w14:textId="386BE511" w:rsidR="0090409C" w:rsidRPr="00554B3C" w:rsidRDefault="0090409C" w:rsidP="00FA171B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Чтобы доказать, что мы получили </w:t>
      </w:r>
      <w:proofErr w:type="spellStart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фосфониевую</w:t>
      </w:r>
      <w:proofErr w:type="spellEnd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соль и узнать свойства(2-карбокси-1-(4-</w:t>
      </w:r>
      <w:proofErr w:type="gramStart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метоксифенил)этил</w:t>
      </w:r>
      <w:proofErr w:type="gramEnd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proofErr w:type="spellStart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трифенилфосфония</w:t>
      </w:r>
      <w:proofErr w:type="spellEnd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хлорида был проведен ИК спектр</w:t>
      </w:r>
      <w:r w:rsidR="005034F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(рис. 2)</w:t>
      </w: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ЯМР, анализ на 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биоактивность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вещества</w:t>
      </w:r>
      <w:r w:rsidR="005034FD">
        <w:rPr>
          <w:rFonts w:ascii="Times New Roman" w:eastAsia="Times New Roman" w:hAnsi="Times New Roman" w:cs="Times New Roman"/>
          <w:sz w:val="20"/>
          <w:szCs w:val="20"/>
        </w:rPr>
        <w:t xml:space="preserve"> (рис. 3)</w:t>
      </w: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36A699A8" w14:textId="77777777" w:rsidR="0090409C" w:rsidRPr="00554B3C" w:rsidRDefault="0090409C" w:rsidP="00FA171B">
      <w:pPr>
        <w:pStyle w:val="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sz w:val="20"/>
          <w:szCs w:val="20"/>
        </w:rPr>
        <w:t>ИК-спектр (ν/см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-1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): </w:t>
      </w:r>
      <w:r w:rsidR="00F80097" w:rsidRPr="00554B3C">
        <w:rPr>
          <w:rFonts w:ascii="Times New Roman" w:eastAsia="Times New Roman" w:hAnsi="Times New Roman" w:cs="Times New Roman"/>
          <w:sz w:val="20"/>
          <w:szCs w:val="20"/>
        </w:rPr>
        <w:t>ИК спектр доказывает, что мы получили (2-карбокси-1-(4-</w:t>
      </w:r>
      <w:proofErr w:type="gramStart"/>
      <w:r w:rsidR="00F80097" w:rsidRPr="00554B3C">
        <w:rPr>
          <w:rFonts w:ascii="Times New Roman" w:eastAsia="Times New Roman" w:hAnsi="Times New Roman" w:cs="Times New Roman"/>
          <w:sz w:val="20"/>
          <w:szCs w:val="20"/>
        </w:rPr>
        <w:t>метоксифенил)этил</w:t>
      </w:r>
      <w:proofErr w:type="gramEnd"/>
      <w:r w:rsidR="00F80097" w:rsidRPr="00554B3C">
        <w:rPr>
          <w:rFonts w:ascii="Times New Roman" w:eastAsia="Times New Roman" w:hAnsi="Times New Roman" w:cs="Times New Roman"/>
          <w:sz w:val="20"/>
          <w:szCs w:val="20"/>
        </w:rPr>
        <w:t>)</w:t>
      </w:r>
      <w:proofErr w:type="spellStart"/>
      <w:r w:rsidR="00F80097" w:rsidRPr="00554B3C">
        <w:rPr>
          <w:rFonts w:ascii="Times New Roman" w:eastAsia="Times New Roman" w:hAnsi="Times New Roman" w:cs="Times New Roman"/>
          <w:sz w:val="20"/>
          <w:szCs w:val="20"/>
        </w:rPr>
        <w:t>трифенилфосфония</w:t>
      </w:r>
      <w:proofErr w:type="spellEnd"/>
      <w:r w:rsidR="00F80097" w:rsidRPr="00554B3C">
        <w:rPr>
          <w:rFonts w:ascii="Times New Roman" w:eastAsia="Times New Roman" w:hAnsi="Times New Roman" w:cs="Times New Roman"/>
          <w:sz w:val="20"/>
          <w:szCs w:val="20"/>
        </w:rPr>
        <w:t xml:space="preserve"> хлорид. На это указывают пики 1437, отвечающий за </w:t>
      </w:r>
      <w:proofErr w:type="spellStart"/>
      <w:r w:rsidR="00F80097" w:rsidRPr="00554B3C">
        <w:rPr>
          <w:rFonts w:ascii="Times New Roman" w:eastAsia="Times New Roman" w:hAnsi="Times New Roman" w:cs="Times New Roman"/>
          <w:sz w:val="20"/>
          <w:szCs w:val="20"/>
          <w:lang w:val="en-US"/>
        </w:rPr>
        <w:t>Ph</w:t>
      </w:r>
      <w:proofErr w:type="spellEnd"/>
      <w:r w:rsidR="00F80097" w:rsidRPr="00554B3C">
        <w:rPr>
          <w:rFonts w:ascii="Times New Roman" w:eastAsia="Times New Roman" w:hAnsi="Times New Roman" w:cs="Times New Roman"/>
          <w:sz w:val="20"/>
          <w:szCs w:val="20"/>
        </w:rPr>
        <w:t xml:space="preserve">, 1180и 1728, отвечающие за COOH и множество пиков в районе 450-1500, показывающие соединение </w:t>
      </w:r>
      <w:r w:rsidR="00F80097" w:rsidRPr="00554B3C">
        <w:rPr>
          <w:rFonts w:ascii="Times New Roman" w:eastAsia="Times New Roman" w:hAnsi="Times New Roman" w:cs="Times New Roman"/>
          <w:sz w:val="20"/>
          <w:szCs w:val="20"/>
          <w:lang w:val="en-US"/>
        </w:rPr>
        <w:t>P</w:t>
      </w:r>
      <w:r w:rsidR="00F80097" w:rsidRPr="00554B3C">
        <w:rPr>
          <w:rFonts w:ascii="Times New Roman" w:eastAsia="Times New Roman" w:hAnsi="Times New Roman" w:cs="Times New Roman"/>
          <w:sz w:val="20"/>
          <w:szCs w:val="20"/>
        </w:rPr>
        <w:t>-</w:t>
      </w:r>
      <w:r w:rsidR="00F80097" w:rsidRPr="00554B3C">
        <w:rPr>
          <w:rFonts w:ascii="Times New Roman" w:eastAsia="Times New Roman" w:hAnsi="Times New Roman" w:cs="Times New Roman"/>
          <w:sz w:val="20"/>
          <w:szCs w:val="20"/>
          <w:lang w:val="en-US"/>
        </w:rPr>
        <w:t>Cl</w:t>
      </w:r>
    </w:p>
    <w:p w14:paraId="306189AA" w14:textId="77777777" w:rsidR="0090409C" w:rsidRPr="00554B3C" w:rsidRDefault="0090409C" w:rsidP="00DF46EC">
      <w:pPr>
        <w:pStyle w:val="1"/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114300" distB="114300" distL="114300" distR="114300" wp14:anchorId="189CC356" wp14:editId="61FEFCE1">
            <wp:extent cx="2305050" cy="1133475"/>
            <wp:effectExtent l="0" t="0" r="0" b="9525"/>
            <wp:docPr id="9" name="image2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.png"/>
                    <pic:cNvPicPr preferRelativeResize="0"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07972" cy="113491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8EB0B1D" w14:textId="457E0EE5" w:rsidR="0090409C" w:rsidRDefault="00F80097" w:rsidP="00DF46EC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Рис. 2</w:t>
      </w:r>
      <w:r w:rsidR="00730E84" w:rsidRPr="00554B3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.</w:t>
      </w:r>
      <w:r w:rsidR="0090409C"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Полученный график ИК спектра</w:t>
      </w:r>
    </w:p>
    <w:p w14:paraId="100E460E" w14:textId="77777777" w:rsidR="00DF46EC" w:rsidRPr="00554B3C" w:rsidRDefault="00DF46EC" w:rsidP="00DF46EC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C160E88" w14:textId="77777777" w:rsidR="00F80097" w:rsidRPr="00554B3C" w:rsidRDefault="00F80097" w:rsidP="00554B3C">
      <w:pPr>
        <w:pStyle w:val="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ЯМР и 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элемениарный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анализы доказывают, что мы получили (2-карбокси-1-(4-</w:t>
      </w:r>
      <w:proofErr w:type="gramStart"/>
      <w:r w:rsidRPr="00554B3C">
        <w:rPr>
          <w:rFonts w:ascii="Times New Roman" w:eastAsia="Times New Roman" w:hAnsi="Times New Roman" w:cs="Times New Roman"/>
          <w:sz w:val="20"/>
          <w:szCs w:val="20"/>
        </w:rPr>
        <w:t>метоксифенил)этил</w:t>
      </w:r>
      <w:proofErr w:type="gramEnd"/>
      <w:r w:rsidRPr="00554B3C">
        <w:rPr>
          <w:rFonts w:ascii="Times New Roman" w:eastAsia="Times New Roman" w:hAnsi="Times New Roman" w:cs="Times New Roman"/>
          <w:sz w:val="20"/>
          <w:szCs w:val="20"/>
        </w:rPr>
        <w:t>)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трифенилфосфония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хлорид:</w:t>
      </w:r>
    </w:p>
    <w:p w14:paraId="55385DAF" w14:textId="77777777" w:rsidR="0090409C" w:rsidRPr="00554B3C" w:rsidRDefault="0090409C" w:rsidP="00554B3C">
      <w:pPr>
        <w:pStyle w:val="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Спектр ЯМР 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1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>H (D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bscript"/>
        </w:rPr>
        <w:t>2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O, 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δ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bscript"/>
        </w:rPr>
        <w:t>Н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м.д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>., J/Гц): 3.08 (д, 1H, CH-</w:t>
      </w:r>
      <w:r w:rsidRPr="00554B3C">
        <w:rPr>
          <w:rFonts w:ascii="Times New Roman" w:eastAsia="Times New Roman" w:hAnsi="Times New Roman" w:cs="Times New Roman"/>
          <w:sz w:val="20"/>
          <w:szCs w:val="20"/>
          <w:u w:val="single"/>
        </w:rPr>
        <w:t>CH</w:t>
      </w:r>
      <w:r w:rsidRPr="00554B3C">
        <w:rPr>
          <w:rFonts w:ascii="Times New Roman" w:eastAsia="Times New Roman" w:hAnsi="Times New Roman" w:cs="Times New Roman"/>
          <w:sz w:val="20"/>
          <w:szCs w:val="20"/>
          <w:u w:val="single"/>
          <w:vertAlign w:val="subscript"/>
        </w:rPr>
        <w:t>2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>, С</w:t>
      </w:r>
      <w:r w:rsidRPr="00554B3C">
        <w:rPr>
          <w:rFonts w:ascii="Times New Roman" w:eastAsia="Times New Roman" w:hAnsi="Times New Roman" w:cs="Times New Roman"/>
          <w:sz w:val="20"/>
          <w:szCs w:val="20"/>
          <w:u w:val="single"/>
        </w:rPr>
        <w:t>H</w:t>
      </w:r>
      <w:r w:rsidRPr="00554B3C">
        <w:rPr>
          <w:rFonts w:ascii="Times New Roman" w:eastAsia="Times New Roman" w:hAnsi="Times New Roman" w:cs="Times New Roman"/>
          <w:sz w:val="20"/>
          <w:szCs w:val="20"/>
          <w:u w:val="single"/>
          <w:vertAlign w:val="subscript"/>
        </w:rPr>
        <w:t>А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>J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bscript"/>
        </w:rPr>
        <w:t>НН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15,3), 3.27 (д, 1H, CH-</w:t>
      </w:r>
      <w:r w:rsidRPr="00554B3C">
        <w:rPr>
          <w:rFonts w:ascii="Times New Roman" w:eastAsia="Times New Roman" w:hAnsi="Times New Roman" w:cs="Times New Roman"/>
          <w:sz w:val="20"/>
          <w:szCs w:val="20"/>
          <w:u w:val="single"/>
        </w:rPr>
        <w:t>CH</w:t>
      </w:r>
      <w:r w:rsidRPr="00554B3C">
        <w:rPr>
          <w:rFonts w:ascii="Times New Roman" w:eastAsia="Times New Roman" w:hAnsi="Times New Roman" w:cs="Times New Roman"/>
          <w:sz w:val="20"/>
          <w:szCs w:val="20"/>
          <w:u w:val="single"/>
          <w:vertAlign w:val="subscript"/>
        </w:rPr>
        <w:t>2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>, С</w:t>
      </w:r>
      <w:r w:rsidRPr="00554B3C">
        <w:rPr>
          <w:rFonts w:ascii="Times New Roman" w:eastAsia="Times New Roman" w:hAnsi="Times New Roman" w:cs="Times New Roman"/>
          <w:sz w:val="20"/>
          <w:szCs w:val="20"/>
          <w:u w:val="single"/>
        </w:rPr>
        <w:t>H</w:t>
      </w:r>
      <w:r w:rsidRPr="00554B3C">
        <w:rPr>
          <w:rFonts w:ascii="Times New Roman" w:eastAsia="Times New Roman" w:hAnsi="Times New Roman" w:cs="Times New Roman"/>
          <w:sz w:val="20"/>
          <w:szCs w:val="20"/>
          <w:u w:val="single"/>
          <w:vertAlign w:val="subscript"/>
        </w:rPr>
        <w:t>B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>J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bscript"/>
        </w:rPr>
        <w:t>НН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15.6), 3.69 (с, 3H, </w:t>
      </w:r>
      <w:r w:rsidRPr="00554B3C">
        <w:rPr>
          <w:rFonts w:ascii="Times New Roman" w:eastAsia="Times New Roman" w:hAnsi="Times New Roman" w:cs="Times New Roman"/>
          <w:sz w:val="20"/>
          <w:szCs w:val="20"/>
          <w:u w:val="single"/>
        </w:rPr>
        <w:t>OCH</w:t>
      </w:r>
      <w:r w:rsidRPr="00554B3C">
        <w:rPr>
          <w:rFonts w:ascii="Times New Roman" w:eastAsia="Times New Roman" w:hAnsi="Times New Roman" w:cs="Times New Roman"/>
          <w:sz w:val="20"/>
          <w:szCs w:val="20"/>
          <w:u w:val="single"/>
          <w:vertAlign w:val="subscript"/>
        </w:rPr>
        <w:t>3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), 5.10 (д, 1H, </w:t>
      </w:r>
      <w:r w:rsidRPr="00554B3C">
        <w:rPr>
          <w:rFonts w:ascii="Times New Roman" w:eastAsia="Times New Roman" w:hAnsi="Times New Roman" w:cs="Times New Roman"/>
          <w:sz w:val="20"/>
          <w:szCs w:val="20"/>
          <w:u w:val="single"/>
        </w:rPr>
        <w:t>CH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>-CH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bscript"/>
        </w:rPr>
        <w:t>2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1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>J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bscript"/>
        </w:rPr>
        <w:t>НН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10.4), 6.75 (д, 2H, С(ОCH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bscript"/>
        </w:rPr>
        <w:t>3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>)-</w:t>
      </w:r>
      <w:r w:rsidRPr="00554B3C">
        <w:rPr>
          <w:rFonts w:ascii="Times New Roman" w:eastAsia="Times New Roman" w:hAnsi="Times New Roman" w:cs="Times New Roman"/>
          <w:sz w:val="20"/>
          <w:szCs w:val="20"/>
          <w:u w:val="single"/>
        </w:rPr>
        <w:t>CH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-CH, 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3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>J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bscript"/>
        </w:rPr>
        <w:t>НН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7.1), 6.82 (д, 2H, С(ОCH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bscript"/>
        </w:rPr>
        <w:t>3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>)-CH-</w:t>
      </w:r>
      <w:r w:rsidRPr="00554B3C">
        <w:rPr>
          <w:rFonts w:ascii="Times New Roman" w:eastAsia="Times New Roman" w:hAnsi="Times New Roman" w:cs="Times New Roman"/>
          <w:sz w:val="20"/>
          <w:szCs w:val="20"/>
          <w:u w:val="single"/>
        </w:rPr>
        <w:t>CH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>J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bscript"/>
        </w:rPr>
        <w:t>НН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7.2), 7.40-7.64 (м, 15H, 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Ph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>-P).</w:t>
      </w:r>
    </w:p>
    <w:p w14:paraId="6E6EDA17" w14:textId="77777777" w:rsidR="0090409C" w:rsidRPr="00554B3C" w:rsidRDefault="0090409C" w:rsidP="00554B3C">
      <w:pPr>
        <w:pStyle w:val="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Спектр ЯМР 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13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>С (D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bscript"/>
        </w:rPr>
        <w:t>2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O, 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δ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bscript"/>
        </w:rPr>
        <w:t>C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м.д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>., J/Гц): 35.64 (с, P-CH-</w:t>
      </w:r>
      <w:r w:rsidRPr="00554B3C">
        <w:rPr>
          <w:rFonts w:ascii="Times New Roman" w:eastAsia="Times New Roman" w:hAnsi="Times New Roman" w:cs="Times New Roman"/>
          <w:sz w:val="20"/>
          <w:szCs w:val="20"/>
          <w:u w:val="single"/>
        </w:rPr>
        <w:t>CH</w:t>
      </w:r>
      <w:r w:rsidRPr="00554B3C">
        <w:rPr>
          <w:rFonts w:ascii="Times New Roman" w:eastAsia="Times New Roman" w:hAnsi="Times New Roman" w:cs="Times New Roman"/>
          <w:sz w:val="20"/>
          <w:szCs w:val="20"/>
          <w:u w:val="single"/>
          <w:vertAlign w:val="subscript"/>
        </w:rPr>
        <w:t>2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>), 37.91 (д, P-</w:t>
      </w:r>
      <w:r w:rsidRPr="00554B3C">
        <w:rPr>
          <w:rFonts w:ascii="Times New Roman" w:eastAsia="Times New Roman" w:hAnsi="Times New Roman" w:cs="Times New Roman"/>
          <w:sz w:val="20"/>
          <w:szCs w:val="20"/>
          <w:u w:val="single"/>
        </w:rPr>
        <w:t>CH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>-CH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bscript"/>
        </w:rPr>
        <w:t>2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1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>J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bscript"/>
        </w:rPr>
        <w:t>PC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48.7), 55.22 (с, O</w:t>
      </w:r>
      <w:r w:rsidRPr="00554B3C">
        <w:rPr>
          <w:rFonts w:ascii="Times New Roman" w:eastAsia="Times New Roman" w:hAnsi="Times New Roman" w:cs="Times New Roman"/>
          <w:sz w:val="20"/>
          <w:szCs w:val="20"/>
          <w:u w:val="single"/>
        </w:rPr>
        <w:t>CH</w:t>
      </w:r>
      <w:r w:rsidRPr="00554B3C">
        <w:rPr>
          <w:rFonts w:ascii="Times New Roman" w:eastAsia="Times New Roman" w:hAnsi="Times New Roman" w:cs="Times New Roman"/>
          <w:sz w:val="20"/>
          <w:szCs w:val="20"/>
          <w:u w:val="single"/>
          <w:vertAlign w:val="subscript"/>
        </w:rPr>
        <w:t>3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), 116.09 (д, 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C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ipso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1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>J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bscript"/>
        </w:rPr>
        <w:t>PC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84.1), 122.48 (д, 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lastRenderedPageBreak/>
        <w:t>C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p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5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>J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bscript"/>
        </w:rPr>
        <w:t>PC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5.4), 129.97 (д, C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m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4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>J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bscript"/>
        </w:rPr>
        <w:t>PC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12.3), 131.56 (д, 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C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3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>J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bscript"/>
        </w:rPr>
        <w:t>PC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5.4), 132.98 (д, 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C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>J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bscript"/>
        </w:rPr>
        <w:t>PC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10.6), 134.34 (д, C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m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3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>J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bscript"/>
        </w:rPr>
        <w:t>PC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9.2), 135.27 (д, 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C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p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4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>J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bscript"/>
        </w:rPr>
        <w:t>PC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2.3), 159.55 (д, 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C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ipso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>J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bscript"/>
        </w:rPr>
        <w:t>PC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11.3), 173.04 (д, C(O)OH, 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3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>J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bscript"/>
        </w:rPr>
        <w:t>PC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20.0). </w:t>
      </w:r>
    </w:p>
    <w:p w14:paraId="2DB18431" w14:textId="77777777" w:rsidR="0090409C" w:rsidRPr="00554B3C" w:rsidRDefault="0090409C" w:rsidP="00554B3C">
      <w:pPr>
        <w:pStyle w:val="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Спектр ЯМР 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31</w:t>
      </w:r>
      <w:proofErr w:type="gramStart"/>
      <w:r w:rsidRPr="00554B3C">
        <w:rPr>
          <w:rFonts w:ascii="Times New Roman" w:eastAsia="Times New Roman" w:hAnsi="Times New Roman" w:cs="Times New Roman"/>
          <w:sz w:val="20"/>
          <w:szCs w:val="20"/>
        </w:rPr>
        <w:t>P  (</w:t>
      </w:r>
      <w:proofErr w:type="gramEnd"/>
      <w:r w:rsidRPr="00554B3C">
        <w:rPr>
          <w:rFonts w:ascii="Times New Roman" w:eastAsia="Times New Roman" w:hAnsi="Times New Roman" w:cs="Times New Roman"/>
          <w:sz w:val="20"/>
          <w:szCs w:val="20"/>
        </w:rPr>
        <w:t>D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bscript"/>
        </w:rPr>
        <w:t>2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О 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δ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bscript"/>
        </w:rPr>
        <w:t>Р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м.д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.): 27.09. </w:t>
      </w:r>
    </w:p>
    <w:p w14:paraId="0E290B91" w14:textId="77777777" w:rsidR="00730E84" w:rsidRPr="00554B3C" w:rsidRDefault="0090409C" w:rsidP="00554B3C">
      <w:pPr>
        <w:pStyle w:val="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sz w:val="20"/>
          <w:szCs w:val="20"/>
        </w:rPr>
        <w:t>Элементный анализ: Найдено, %: С 70.97, Н 5.59, Cl 7.88, Р 6.21. C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bscript"/>
        </w:rPr>
        <w:t>28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>H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bscript"/>
        </w:rPr>
        <w:t>26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>ClO</w:t>
      </w:r>
      <w:r w:rsidRPr="00554B3C">
        <w:rPr>
          <w:rFonts w:ascii="Times New Roman" w:eastAsia="Times New Roman" w:hAnsi="Times New Roman" w:cs="Times New Roman"/>
          <w:sz w:val="20"/>
          <w:szCs w:val="20"/>
          <w:vertAlign w:val="subscript"/>
        </w:rPr>
        <w:t>3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>Р. Вычислено, %: С 70.51, Н 5.49, Cl 7.43, Р 6.49.</w:t>
      </w:r>
    </w:p>
    <w:p w14:paraId="57AD8341" w14:textId="77777777" w:rsidR="004508E5" w:rsidRPr="00554B3C" w:rsidRDefault="0090409C" w:rsidP="00554B3C">
      <w:pPr>
        <w:pStyle w:val="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sz w:val="20"/>
          <w:szCs w:val="20"/>
        </w:rPr>
        <w:t>Антимикробная активность соединения</w:t>
      </w:r>
      <w:r w:rsidR="00F80097" w:rsidRPr="00554B3C">
        <w:rPr>
          <w:rFonts w:ascii="Times New Roman" w:eastAsia="Times New Roman" w:hAnsi="Times New Roman" w:cs="Times New Roman"/>
          <w:sz w:val="20"/>
          <w:szCs w:val="20"/>
        </w:rPr>
        <w:t xml:space="preserve">: Выражена активность против золотистого стафилококка (17 мм/ 15 мм), следовательно, вещество обладает антибактериальной активностью.  Нестабильная активность против восковой бациллы. Низкая активность против </w:t>
      </w:r>
      <w:proofErr w:type="gramStart"/>
      <w:r w:rsidR="00F80097" w:rsidRPr="00554B3C">
        <w:rPr>
          <w:rFonts w:ascii="Times New Roman" w:eastAsia="Times New Roman" w:hAnsi="Times New Roman" w:cs="Times New Roman"/>
          <w:sz w:val="20"/>
          <w:szCs w:val="20"/>
        </w:rPr>
        <w:t>грамотрицательных  бактерий</w:t>
      </w:r>
      <w:proofErr w:type="gramEnd"/>
      <w:r w:rsidR="00F80097" w:rsidRPr="00554B3C">
        <w:rPr>
          <w:rFonts w:ascii="Times New Roman" w:eastAsia="Times New Roman" w:hAnsi="Times New Roman" w:cs="Times New Roman"/>
          <w:sz w:val="20"/>
          <w:szCs w:val="20"/>
        </w:rPr>
        <w:t xml:space="preserve"> говорит о неэффективности вещества против грамотрицательных бактерий. Отсутствие активности против </w:t>
      </w:r>
      <w:proofErr w:type="spellStart"/>
      <w:r w:rsidR="00F80097" w:rsidRPr="00554B3C">
        <w:rPr>
          <w:rFonts w:ascii="Times New Roman" w:eastAsia="Times New Roman" w:hAnsi="Times New Roman" w:cs="Times New Roman"/>
          <w:sz w:val="20"/>
          <w:szCs w:val="20"/>
        </w:rPr>
        <w:t>кандидыальбиканс</w:t>
      </w:r>
      <w:proofErr w:type="spellEnd"/>
      <w:r w:rsidR="00F80097" w:rsidRPr="00554B3C">
        <w:rPr>
          <w:rFonts w:ascii="Times New Roman" w:eastAsia="Times New Roman" w:hAnsi="Times New Roman" w:cs="Times New Roman"/>
          <w:sz w:val="20"/>
          <w:szCs w:val="20"/>
        </w:rPr>
        <w:t xml:space="preserve"> показывает, что полученная </w:t>
      </w:r>
      <w:proofErr w:type="spellStart"/>
      <w:r w:rsidR="00F80097" w:rsidRPr="00554B3C">
        <w:rPr>
          <w:rFonts w:ascii="Times New Roman" w:eastAsia="Times New Roman" w:hAnsi="Times New Roman" w:cs="Times New Roman"/>
          <w:sz w:val="20"/>
          <w:szCs w:val="20"/>
        </w:rPr>
        <w:t>фосфониевая</w:t>
      </w:r>
      <w:proofErr w:type="spellEnd"/>
      <w:r w:rsidR="00F80097" w:rsidRPr="00554B3C">
        <w:rPr>
          <w:rFonts w:ascii="Times New Roman" w:eastAsia="Times New Roman" w:hAnsi="Times New Roman" w:cs="Times New Roman"/>
          <w:sz w:val="20"/>
          <w:szCs w:val="20"/>
        </w:rPr>
        <w:t xml:space="preserve"> соль не проявляет противогрибковых свойств.</w:t>
      </w:r>
    </w:p>
    <w:p w14:paraId="36913CB1" w14:textId="77777777" w:rsidR="0090409C" w:rsidRPr="00554B3C" w:rsidRDefault="0090409C" w:rsidP="00DF46EC">
      <w:pPr>
        <w:pStyle w:val="1"/>
        <w:keepNext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b/>
          <w:noProof/>
          <w:sz w:val="20"/>
          <w:szCs w:val="20"/>
        </w:rPr>
        <w:drawing>
          <wp:inline distT="0" distB="0" distL="0" distR="0" wp14:anchorId="4F30B612" wp14:editId="7D2D7F97">
            <wp:extent cx="3036197" cy="666750"/>
            <wp:effectExtent l="0" t="0" r="0" b="0"/>
            <wp:docPr id="32" name="Рисунок 31" descr="2025-03-03_01-35-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5-03-03_01-35-52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73583" cy="67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2113D" w14:textId="77777777" w:rsidR="0090409C" w:rsidRPr="00554B3C" w:rsidRDefault="007B4683" w:rsidP="00DF46EC">
      <w:pPr>
        <w:pStyle w:val="ac"/>
        <w:spacing w:after="0" w:line="240" w:lineRule="auto"/>
        <w:jc w:val="center"/>
        <w:rPr>
          <w:rFonts w:eastAsia="Times New Roman" w:cs="Times New Roman"/>
          <w:b/>
          <w:i w:val="0"/>
          <w:sz w:val="20"/>
          <w:szCs w:val="20"/>
        </w:rPr>
      </w:pPr>
      <w:r w:rsidRPr="00554B3C">
        <w:rPr>
          <w:rFonts w:cs="Times New Roman"/>
          <w:sz w:val="20"/>
          <w:szCs w:val="20"/>
        </w:rPr>
        <w:t>Рис. 3</w:t>
      </w:r>
      <w:r w:rsidR="004508E5" w:rsidRPr="00554B3C">
        <w:rPr>
          <w:rFonts w:cs="Times New Roman"/>
          <w:sz w:val="20"/>
          <w:szCs w:val="20"/>
        </w:rPr>
        <w:t>.</w:t>
      </w:r>
      <w:r w:rsidR="0090409C" w:rsidRPr="00554B3C">
        <w:rPr>
          <w:rFonts w:cs="Times New Roman"/>
          <w:i w:val="0"/>
          <w:sz w:val="20"/>
          <w:szCs w:val="20"/>
        </w:rPr>
        <w:t xml:space="preserve"> </w:t>
      </w:r>
      <w:proofErr w:type="spellStart"/>
      <w:r w:rsidR="0090409C" w:rsidRPr="00554B3C">
        <w:rPr>
          <w:rFonts w:cs="Times New Roman"/>
          <w:i w:val="0"/>
          <w:sz w:val="20"/>
          <w:szCs w:val="20"/>
        </w:rPr>
        <w:t>Биоактивностьфосфониевой</w:t>
      </w:r>
      <w:proofErr w:type="spellEnd"/>
      <w:r w:rsidR="0090409C" w:rsidRPr="00554B3C">
        <w:rPr>
          <w:rFonts w:cs="Times New Roman"/>
          <w:i w:val="0"/>
          <w:sz w:val="20"/>
          <w:szCs w:val="20"/>
        </w:rPr>
        <w:t xml:space="preserve"> соли</w:t>
      </w:r>
    </w:p>
    <w:p w14:paraId="21EC412E" w14:textId="77777777" w:rsidR="0090409C" w:rsidRPr="00554B3C" w:rsidRDefault="0090409C" w:rsidP="00554B3C">
      <w:pPr>
        <w:pStyle w:val="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F8D4A76" w14:textId="77777777" w:rsidR="0090409C" w:rsidRPr="00554B3C" w:rsidRDefault="0090409C" w:rsidP="00554B3C">
      <w:pPr>
        <w:pStyle w:val="1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sz w:val="20"/>
          <w:szCs w:val="20"/>
        </w:rPr>
        <w:t>Синтез</w:t>
      </w:r>
      <w:r w:rsidR="00C77CAF" w:rsidRPr="00554B3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54B3C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3-(4-метоксифенил)-3-(</w:t>
      </w:r>
      <w:proofErr w:type="spellStart"/>
      <w:r w:rsidRPr="00554B3C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трифенилфосфонио</w:t>
      </w:r>
      <w:proofErr w:type="spellEnd"/>
      <w:r w:rsidRPr="00554B3C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)</w:t>
      </w:r>
      <w:proofErr w:type="spellStart"/>
      <w:r w:rsidRPr="00554B3C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пропаноата</w:t>
      </w:r>
      <w:proofErr w:type="spellEnd"/>
    </w:p>
    <w:p w14:paraId="6A6E9F61" w14:textId="6A47E088" w:rsidR="0090409C" w:rsidRPr="00554B3C" w:rsidRDefault="0090409C" w:rsidP="00554B3C">
      <w:pPr>
        <w:pStyle w:val="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Для получения </w:t>
      </w:r>
      <w:proofErr w:type="spellStart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фосфабетаина</w:t>
      </w:r>
      <w:proofErr w:type="spellEnd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провели реакцию дегалогенирования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>(2-карбокси-1-(4-</w:t>
      </w:r>
      <w:proofErr w:type="gramStart"/>
      <w:r w:rsidRPr="00554B3C">
        <w:rPr>
          <w:rFonts w:ascii="Times New Roman" w:eastAsia="Times New Roman" w:hAnsi="Times New Roman" w:cs="Times New Roman"/>
          <w:sz w:val="20"/>
          <w:szCs w:val="20"/>
        </w:rPr>
        <w:t>метоксифенил)этил</w:t>
      </w:r>
      <w:proofErr w:type="gramEnd"/>
      <w:r w:rsidRPr="00554B3C">
        <w:rPr>
          <w:rFonts w:ascii="Times New Roman" w:eastAsia="Times New Roman" w:hAnsi="Times New Roman" w:cs="Times New Roman"/>
          <w:sz w:val="20"/>
          <w:szCs w:val="20"/>
        </w:rPr>
        <w:t>)трифенилфосфония хлорида в этаноле с гидроксидом калия</w:t>
      </w:r>
      <w:r w:rsidR="005034FD">
        <w:rPr>
          <w:rFonts w:ascii="Times New Roman" w:eastAsia="Times New Roman" w:hAnsi="Times New Roman" w:cs="Times New Roman"/>
          <w:sz w:val="20"/>
          <w:szCs w:val="20"/>
        </w:rPr>
        <w:t xml:space="preserve"> (рис. 4)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. Реакция проходит при комнатной температуре. Для того, чтобы отследить как проходит реакция </w:t>
      </w:r>
      <w:proofErr w:type="gramStart"/>
      <w:r w:rsidRPr="00554B3C">
        <w:rPr>
          <w:rFonts w:ascii="Times New Roman" w:eastAsia="Times New Roman" w:hAnsi="Times New Roman" w:cs="Times New Roman"/>
          <w:sz w:val="20"/>
          <w:szCs w:val="20"/>
        </w:rPr>
        <w:t>в раствор</w:t>
      </w:r>
      <w:proofErr w:type="gramEnd"/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добавили фенолфталеин, который в начале реакции окрасил вещества в малиновый цвет. По истечению 6 часов фенолфталеин в растворе стал прозрачного цвета, что свидетельствовало о том, что изменилась </w:t>
      </w:r>
      <w:r w:rsidRPr="00554B3C">
        <w:rPr>
          <w:rFonts w:ascii="Times New Roman" w:eastAsia="Times New Roman" w:hAnsi="Times New Roman" w:cs="Times New Roman"/>
          <w:sz w:val="20"/>
          <w:szCs w:val="20"/>
          <w:lang w:val="en-US"/>
        </w:rPr>
        <w:t>pH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среда. С помощью лакмусовой бумажки мы выяснили, что среда раствора стала слабощелочной. Значит, реакция прошла успешно</w:t>
      </w:r>
      <w:r w:rsidR="00DC6DEA" w:rsidRPr="00554B3C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и мы получили 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фосфабетаин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>.</w:t>
      </w:r>
      <w:r w:rsidR="00F9444C" w:rsidRPr="00554B3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30E53883" w14:textId="77777777" w:rsidR="00FA04BB" w:rsidRPr="00554B3C" w:rsidRDefault="00FA04BB" w:rsidP="00554B3C">
      <w:pPr>
        <w:pStyle w:val="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sz w:val="20"/>
          <w:szCs w:val="20"/>
        </w:rPr>
        <w:t>После вакуумной перегонки полученное вещество жидкое</w:t>
      </w:r>
      <w:r w:rsidR="00DC6DEA" w:rsidRPr="00554B3C">
        <w:rPr>
          <w:rFonts w:ascii="Times New Roman" w:eastAsia="Times New Roman" w:hAnsi="Times New Roman" w:cs="Times New Roman"/>
          <w:sz w:val="20"/>
          <w:szCs w:val="20"/>
        </w:rPr>
        <w:t xml:space="preserve"> и имеет светло-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розовый окрас. После 24 часов 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фосфабетаин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так и не криста</w:t>
      </w:r>
      <w:r w:rsidR="00DC6DEA" w:rsidRPr="00554B3C">
        <w:rPr>
          <w:rFonts w:ascii="Times New Roman" w:eastAsia="Times New Roman" w:hAnsi="Times New Roman" w:cs="Times New Roman"/>
          <w:sz w:val="20"/>
          <w:szCs w:val="20"/>
        </w:rPr>
        <w:t>ллизовался и имеет жидкое состояние.</w:t>
      </w:r>
    </w:p>
    <w:p w14:paraId="64B5BF1F" w14:textId="2AA3049A" w:rsidR="00F9444C" w:rsidRPr="00554B3C" w:rsidRDefault="00F9444C" w:rsidP="00554B3C">
      <w:pPr>
        <w:pStyle w:val="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Была проведена ИК-спектрометрия полученного 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фосфабетаина</w:t>
      </w:r>
      <w:proofErr w:type="spellEnd"/>
      <w:r w:rsidR="005034FD">
        <w:rPr>
          <w:rFonts w:ascii="Times New Roman" w:eastAsia="Times New Roman" w:hAnsi="Times New Roman" w:cs="Times New Roman"/>
          <w:sz w:val="20"/>
          <w:szCs w:val="20"/>
        </w:rPr>
        <w:t xml:space="preserve"> (рис. 5)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</w:p>
    <w:p w14:paraId="2B71F7AF" w14:textId="4AC47C69" w:rsidR="0090409C" w:rsidRPr="00554B3C" w:rsidRDefault="00FA171B" w:rsidP="00FA171B">
      <w:pPr>
        <w:pStyle w:val="1"/>
        <w:keepNext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F46EC">
        <w:rPr>
          <w:rFonts w:cs="Times New Roman"/>
          <w:lang w:eastAsia="en-US"/>
        </w:rPr>
        <w:object w:dxaOrig="8193" w:dyaOrig="2779" w14:anchorId="42CC82A6">
          <v:shape id="_x0000_i1032" type="#_x0000_t75" style="width:172.5pt;height:58.5pt" o:ole="">
            <v:imagedata r:id="rId12" o:title=""/>
          </v:shape>
          <o:OLEObject Type="Embed" ProgID="ChemDraw.Document.6.0" ShapeID="_x0000_i1032" DrawAspect="Content" ObjectID="_1808823257" r:id="rId13"/>
        </w:object>
      </w:r>
    </w:p>
    <w:p w14:paraId="4E37ABDF" w14:textId="3359ED15" w:rsidR="0090409C" w:rsidRDefault="00F80097" w:rsidP="00FA171B">
      <w:pPr>
        <w:pStyle w:val="ac"/>
        <w:spacing w:after="0" w:line="240" w:lineRule="auto"/>
        <w:jc w:val="center"/>
        <w:rPr>
          <w:rFonts w:cs="Times New Roman"/>
          <w:i w:val="0"/>
          <w:sz w:val="20"/>
          <w:szCs w:val="20"/>
        </w:rPr>
      </w:pPr>
      <w:r w:rsidRPr="00554B3C">
        <w:rPr>
          <w:rFonts w:cs="Times New Roman"/>
          <w:sz w:val="20"/>
          <w:szCs w:val="20"/>
        </w:rPr>
        <w:t>Рис.</w:t>
      </w:r>
      <w:r w:rsidR="007B4683" w:rsidRPr="00554B3C">
        <w:rPr>
          <w:rFonts w:cs="Times New Roman"/>
          <w:sz w:val="20"/>
          <w:szCs w:val="20"/>
        </w:rPr>
        <w:t>4</w:t>
      </w:r>
      <w:r w:rsidR="004508E5" w:rsidRPr="00554B3C">
        <w:rPr>
          <w:rFonts w:cs="Times New Roman"/>
          <w:sz w:val="20"/>
          <w:szCs w:val="20"/>
        </w:rPr>
        <w:t>.</w:t>
      </w:r>
      <w:r w:rsidR="0090409C" w:rsidRPr="00554B3C">
        <w:rPr>
          <w:rFonts w:cs="Times New Roman"/>
          <w:i w:val="0"/>
          <w:sz w:val="20"/>
          <w:szCs w:val="20"/>
        </w:rPr>
        <w:t xml:space="preserve"> Реакция </w:t>
      </w:r>
      <w:proofErr w:type="spellStart"/>
      <w:r w:rsidR="0090409C" w:rsidRPr="00554B3C">
        <w:rPr>
          <w:rFonts w:cs="Times New Roman"/>
          <w:i w:val="0"/>
          <w:sz w:val="20"/>
          <w:szCs w:val="20"/>
        </w:rPr>
        <w:t>дегалогенированияфосфониевой</w:t>
      </w:r>
      <w:proofErr w:type="spellEnd"/>
      <w:r w:rsidR="0090409C" w:rsidRPr="00554B3C">
        <w:rPr>
          <w:rFonts w:cs="Times New Roman"/>
          <w:i w:val="0"/>
          <w:sz w:val="20"/>
          <w:szCs w:val="20"/>
        </w:rPr>
        <w:t xml:space="preserve"> соли</w:t>
      </w:r>
    </w:p>
    <w:p w14:paraId="1BE91746" w14:textId="77777777" w:rsidR="00FA171B" w:rsidRPr="00554B3C" w:rsidRDefault="00FA171B" w:rsidP="00554B3C">
      <w:pPr>
        <w:pStyle w:val="ac"/>
        <w:spacing w:after="0" w:line="240" w:lineRule="auto"/>
        <w:ind w:firstLine="709"/>
        <w:jc w:val="both"/>
        <w:rPr>
          <w:rFonts w:cs="Times New Roman"/>
          <w:i w:val="0"/>
          <w:sz w:val="20"/>
          <w:szCs w:val="20"/>
        </w:rPr>
      </w:pPr>
    </w:p>
    <w:p w14:paraId="48C965CC" w14:textId="77777777" w:rsidR="00F9444C" w:rsidRPr="00554B3C" w:rsidRDefault="00F80097" w:rsidP="00554B3C">
      <w:pPr>
        <w:pStyle w:val="1"/>
        <w:tabs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Сравнивая ИК-спектр 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фосфабетаина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и 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фосфониевой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соли можно заметить, что пик, отвечающий в 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фосфониевой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соли за </w:t>
      </w:r>
      <w:r w:rsidRPr="00554B3C">
        <w:rPr>
          <w:rFonts w:ascii="Times New Roman" w:eastAsia="Times New Roman" w:hAnsi="Times New Roman" w:cs="Times New Roman"/>
          <w:sz w:val="20"/>
          <w:szCs w:val="20"/>
          <w:lang w:val="en-US"/>
        </w:rPr>
        <w:t>COOH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, пропал на спектре 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фосфабетаина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. Это является положительным знаком, так как в веществе есть </w:t>
      </w:r>
      <w:r w:rsidRPr="00554B3C">
        <w:rPr>
          <w:rFonts w:ascii="Times New Roman" w:eastAsia="Times New Roman" w:hAnsi="Times New Roman" w:cs="Times New Roman"/>
          <w:sz w:val="20"/>
          <w:szCs w:val="20"/>
          <w:lang w:val="en-US"/>
        </w:rPr>
        <w:t>COO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(пик 1637) вместо </w:t>
      </w:r>
      <w:r w:rsidRPr="00554B3C">
        <w:rPr>
          <w:rFonts w:ascii="Times New Roman" w:eastAsia="Times New Roman" w:hAnsi="Times New Roman" w:cs="Times New Roman"/>
          <w:sz w:val="20"/>
          <w:szCs w:val="20"/>
          <w:lang w:val="en-US"/>
        </w:rPr>
        <w:t>COOH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71533081" w14:textId="77777777" w:rsidR="00C77CAF" w:rsidRPr="00554B3C" w:rsidRDefault="00C77CAF" w:rsidP="00DF46EC">
      <w:pPr>
        <w:pStyle w:val="af1"/>
        <w:keepNext/>
        <w:spacing w:after="0" w:line="240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54B3C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3E605ED0" wp14:editId="6DBBA14C">
            <wp:extent cx="2152650" cy="1169295"/>
            <wp:effectExtent l="0" t="0" r="0" b="0"/>
            <wp:docPr id="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705" cy="1186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78A633" w14:textId="77777777" w:rsidR="00C77CAF" w:rsidRPr="00554B3C" w:rsidRDefault="004508E5" w:rsidP="00FA171B">
      <w:pPr>
        <w:pStyle w:val="ac"/>
        <w:spacing w:before="0" w:after="0" w:line="240" w:lineRule="auto"/>
        <w:jc w:val="center"/>
        <w:rPr>
          <w:rFonts w:cs="Times New Roman"/>
          <w:i w:val="0"/>
          <w:color w:val="000000"/>
          <w:sz w:val="20"/>
          <w:szCs w:val="20"/>
          <w:shd w:val="clear" w:color="auto" w:fill="FFFFFF"/>
        </w:rPr>
      </w:pPr>
      <w:r w:rsidRPr="00554B3C">
        <w:rPr>
          <w:rFonts w:cs="Times New Roman"/>
          <w:sz w:val="20"/>
          <w:szCs w:val="20"/>
        </w:rPr>
        <w:t xml:space="preserve">Рис. </w:t>
      </w:r>
      <w:r w:rsidR="007B4683" w:rsidRPr="00554B3C">
        <w:rPr>
          <w:rFonts w:cs="Times New Roman"/>
          <w:sz w:val="20"/>
          <w:szCs w:val="20"/>
        </w:rPr>
        <w:t>5</w:t>
      </w:r>
      <w:r w:rsidRPr="00554B3C">
        <w:rPr>
          <w:rFonts w:cs="Times New Roman"/>
          <w:sz w:val="20"/>
          <w:szCs w:val="20"/>
        </w:rPr>
        <w:t>.</w:t>
      </w:r>
      <w:r w:rsidR="00C77CAF" w:rsidRPr="00554B3C">
        <w:rPr>
          <w:rFonts w:cs="Times New Roman"/>
          <w:i w:val="0"/>
          <w:sz w:val="20"/>
          <w:szCs w:val="20"/>
        </w:rPr>
        <w:t xml:space="preserve"> ИК-спектр </w:t>
      </w:r>
      <w:r w:rsidR="00C77CAF" w:rsidRPr="00554B3C">
        <w:rPr>
          <w:rFonts w:cs="Times New Roman"/>
          <w:i w:val="0"/>
          <w:color w:val="000000"/>
          <w:sz w:val="20"/>
          <w:szCs w:val="20"/>
          <w:shd w:val="clear" w:color="auto" w:fill="FFFFFF"/>
        </w:rPr>
        <w:t>3-(4-метоксифенил)-3-(</w:t>
      </w:r>
      <w:proofErr w:type="spellStart"/>
      <w:r w:rsidR="00C77CAF" w:rsidRPr="00554B3C">
        <w:rPr>
          <w:rFonts w:cs="Times New Roman"/>
          <w:i w:val="0"/>
          <w:color w:val="000000"/>
          <w:sz w:val="20"/>
          <w:szCs w:val="20"/>
          <w:shd w:val="clear" w:color="auto" w:fill="FFFFFF"/>
        </w:rPr>
        <w:t>трифенилфосфонио</w:t>
      </w:r>
      <w:proofErr w:type="spellEnd"/>
      <w:r w:rsidR="00C77CAF" w:rsidRPr="00554B3C">
        <w:rPr>
          <w:rFonts w:cs="Times New Roman"/>
          <w:i w:val="0"/>
          <w:color w:val="000000"/>
          <w:sz w:val="20"/>
          <w:szCs w:val="20"/>
          <w:shd w:val="clear" w:color="auto" w:fill="FFFFFF"/>
        </w:rPr>
        <w:t>)</w:t>
      </w:r>
      <w:proofErr w:type="spellStart"/>
      <w:r w:rsidR="00C77CAF" w:rsidRPr="00554B3C">
        <w:rPr>
          <w:rFonts w:cs="Times New Roman"/>
          <w:i w:val="0"/>
          <w:color w:val="000000"/>
          <w:sz w:val="20"/>
          <w:szCs w:val="20"/>
          <w:shd w:val="clear" w:color="auto" w:fill="FFFFFF"/>
        </w:rPr>
        <w:t>пропаноата</w:t>
      </w:r>
      <w:proofErr w:type="spellEnd"/>
    </w:p>
    <w:p w14:paraId="728CA434" w14:textId="77777777" w:rsidR="00F80097" w:rsidRPr="00554B3C" w:rsidRDefault="00F80097" w:rsidP="00FA171B">
      <w:pPr>
        <w:pStyle w:val="ac"/>
        <w:spacing w:before="0" w:after="0" w:line="240" w:lineRule="auto"/>
        <w:ind w:firstLine="709"/>
        <w:jc w:val="both"/>
        <w:rPr>
          <w:rFonts w:cs="Times New Roman"/>
          <w:i w:val="0"/>
          <w:sz w:val="20"/>
          <w:szCs w:val="20"/>
        </w:rPr>
      </w:pPr>
    </w:p>
    <w:p w14:paraId="18844924" w14:textId="77777777" w:rsidR="0090409C" w:rsidRPr="00554B3C" w:rsidRDefault="0090409C" w:rsidP="00FA171B">
      <w:pPr>
        <w:pStyle w:val="1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sz w:val="20"/>
          <w:szCs w:val="20"/>
        </w:rPr>
        <w:t>Синтез комплексной соли</w:t>
      </w:r>
    </w:p>
    <w:p w14:paraId="25F6B349" w14:textId="684028AA" w:rsidR="0090409C" w:rsidRPr="00554B3C" w:rsidRDefault="0090409C" w:rsidP="00FA171B">
      <w:pPr>
        <w:pStyle w:val="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sz w:val="20"/>
          <w:szCs w:val="20"/>
        </w:rPr>
        <w:t>Для получения комплексной соли были взяты</w:t>
      </w:r>
      <w:r w:rsidR="00FA04BB" w:rsidRPr="00554B3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54B3C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3-(4-метоксифенил)-3-(</w:t>
      </w:r>
      <w:proofErr w:type="spellStart"/>
      <w:proofErr w:type="gramStart"/>
      <w:r w:rsidRPr="00554B3C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трифенилфосфонио</w:t>
      </w:r>
      <w:proofErr w:type="spellEnd"/>
      <w:r w:rsidRPr="00554B3C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)</w:t>
      </w:r>
      <w:proofErr w:type="spellStart"/>
      <w:r w:rsidRPr="00554B3C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пропаноат</w:t>
      </w:r>
      <w:proofErr w:type="spellEnd"/>
      <w:proofErr w:type="gramEnd"/>
      <w:r w:rsidR="00FA04BB" w:rsidRPr="00554B3C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и 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гексагидрат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хлорид европия</w:t>
      </w:r>
      <w:r w:rsidR="009A1A6E">
        <w:rPr>
          <w:rFonts w:ascii="Times New Roman" w:eastAsia="Times New Roman" w:hAnsi="Times New Roman" w:cs="Times New Roman"/>
          <w:sz w:val="20"/>
          <w:szCs w:val="20"/>
        </w:rPr>
        <w:t xml:space="preserve"> (рис. 6)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. По формулам была рассчитана масса хлорида европия (0,23 г) при условии того, что масса 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фосфабетаина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0,3 г. После добавления хлорида европия раствор помутнел. После вакуумной перегонки вещества мы получили комплексную соль европия белого цвета.</w:t>
      </w:r>
    </w:p>
    <w:p w14:paraId="0448BCC2" w14:textId="08FED728" w:rsidR="0090409C" w:rsidRPr="00554B3C" w:rsidRDefault="00FA171B" w:rsidP="00DF46EC">
      <w:pPr>
        <w:pStyle w:val="1"/>
        <w:keepNext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171B">
        <w:rPr>
          <w:rFonts w:cs="Times New Roman"/>
          <w:lang w:eastAsia="en-US"/>
        </w:rPr>
        <w:object w:dxaOrig="8865" w:dyaOrig="2827" w14:anchorId="6B0999F5">
          <v:shape id="_x0000_i1033" type="#_x0000_t75" style="width:207.75pt;height:66.75pt" o:ole="">
            <v:imagedata r:id="rId15" o:title=""/>
          </v:shape>
          <o:OLEObject Type="Embed" ProgID="ChemDraw.Document.6.0" ShapeID="_x0000_i1033" DrawAspect="Content" ObjectID="_1808823258" r:id="rId16"/>
        </w:object>
      </w:r>
    </w:p>
    <w:p w14:paraId="757E0BA8" w14:textId="582E8755" w:rsidR="00B9140A" w:rsidRDefault="004508E5" w:rsidP="00DF46EC">
      <w:pPr>
        <w:pStyle w:val="ac"/>
        <w:spacing w:after="0" w:line="240" w:lineRule="auto"/>
        <w:jc w:val="center"/>
        <w:rPr>
          <w:rFonts w:cs="Times New Roman"/>
          <w:i w:val="0"/>
          <w:sz w:val="20"/>
          <w:szCs w:val="20"/>
        </w:rPr>
      </w:pPr>
      <w:r w:rsidRPr="00554B3C">
        <w:rPr>
          <w:rFonts w:cs="Times New Roman"/>
          <w:sz w:val="20"/>
          <w:szCs w:val="20"/>
        </w:rPr>
        <w:t>Рис.</w:t>
      </w:r>
      <w:r w:rsidR="0090409C" w:rsidRPr="00554B3C">
        <w:rPr>
          <w:rFonts w:cs="Times New Roman"/>
          <w:sz w:val="20"/>
          <w:szCs w:val="20"/>
        </w:rPr>
        <w:t xml:space="preserve"> </w:t>
      </w:r>
      <w:r w:rsidR="007B4683" w:rsidRPr="00554B3C">
        <w:rPr>
          <w:rFonts w:cs="Times New Roman"/>
          <w:sz w:val="20"/>
          <w:szCs w:val="20"/>
        </w:rPr>
        <w:t>6</w:t>
      </w:r>
      <w:r w:rsidRPr="00554B3C">
        <w:rPr>
          <w:rFonts w:cs="Times New Roman"/>
          <w:sz w:val="20"/>
          <w:szCs w:val="20"/>
        </w:rPr>
        <w:t>.</w:t>
      </w:r>
      <w:r w:rsidR="0090409C" w:rsidRPr="00554B3C">
        <w:rPr>
          <w:rFonts w:cs="Times New Roman"/>
          <w:i w:val="0"/>
          <w:sz w:val="20"/>
          <w:szCs w:val="20"/>
        </w:rPr>
        <w:t xml:space="preserve"> реакция образования комплекса европия</w:t>
      </w:r>
    </w:p>
    <w:p w14:paraId="0C0ABCD8" w14:textId="77777777" w:rsidR="00FA171B" w:rsidRPr="00554B3C" w:rsidRDefault="00FA171B" w:rsidP="00FA171B">
      <w:pPr>
        <w:pStyle w:val="ac"/>
        <w:spacing w:before="0" w:after="0" w:line="240" w:lineRule="auto"/>
        <w:jc w:val="center"/>
        <w:rPr>
          <w:rFonts w:eastAsia="Times New Roman" w:cs="Times New Roman"/>
          <w:b/>
          <w:i w:val="0"/>
          <w:sz w:val="20"/>
          <w:szCs w:val="20"/>
        </w:rPr>
      </w:pPr>
    </w:p>
    <w:p w14:paraId="7F921A2C" w14:textId="2E3B003F" w:rsidR="00F80097" w:rsidRPr="00554B3C" w:rsidRDefault="00F80097" w:rsidP="00554B3C">
      <w:pPr>
        <w:pStyle w:val="ac"/>
        <w:spacing w:after="0" w:line="240" w:lineRule="auto"/>
        <w:ind w:firstLine="426"/>
        <w:jc w:val="both"/>
        <w:rPr>
          <w:rFonts w:cs="Times New Roman"/>
          <w:i w:val="0"/>
          <w:sz w:val="20"/>
          <w:szCs w:val="20"/>
        </w:rPr>
      </w:pPr>
      <w:r w:rsidRPr="00554B3C">
        <w:rPr>
          <w:rFonts w:eastAsia="Times New Roman" w:cs="Times New Roman"/>
          <w:i w:val="0"/>
          <w:sz w:val="20"/>
          <w:szCs w:val="20"/>
        </w:rPr>
        <w:lastRenderedPageBreak/>
        <w:t xml:space="preserve">При сравнении ИК-спектров </w:t>
      </w:r>
      <w:proofErr w:type="spellStart"/>
      <w:r w:rsidRPr="00554B3C">
        <w:rPr>
          <w:rFonts w:eastAsia="Times New Roman" w:cs="Times New Roman"/>
          <w:i w:val="0"/>
          <w:sz w:val="20"/>
          <w:szCs w:val="20"/>
        </w:rPr>
        <w:t>фосфабетаина</w:t>
      </w:r>
      <w:proofErr w:type="spellEnd"/>
      <w:r w:rsidRPr="00554B3C">
        <w:rPr>
          <w:rFonts w:eastAsia="Times New Roman" w:cs="Times New Roman"/>
          <w:i w:val="0"/>
          <w:sz w:val="20"/>
          <w:szCs w:val="20"/>
        </w:rPr>
        <w:t xml:space="preserve"> и комплексной соли</w:t>
      </w:r>
      <w:r w:rsidR="009A1A6E">
        <w:rPr>
          <w:rFonts w:eastAsia="Times New Roman" w:cs="Times New Roman"/>
          <w:i w:val="0"/>
          <w:sz w:val="20"/>
          <w:szCs w:val="20"/>
        </w:rPr>
        <w:t xml:space="preserve"> (рис. 7)</w:t>
      </w:r>
      <w:r w:rsidRPr="00554B3C">
        <w:rPr>
          <w:rFonts w:eastAsia="Times New Roman" w:cs="Times New Roman"/>
          <w:i w:val="0"/>
          <w:sz w:val="20"/>
          <w:szCs w:val="20"/>
        </w:rPr>
        <w:t xml:space="preserve"> можно заметить низкий пик в области 1317 у соли хлорида европия. Это свидетельствует об образовании комплекса. Следовательно, наш синтез комплексной соли прошел успешно.</w:t>
      </w:r>
    </w:p>
    <w:p w14:paraId="23030AA3" w14:textId="77777777" w:rsidR="004508E5" w:rsidRPr="00554B3C" w:rsidRDefault="004508E5" w:rsidP="00554B3C">
      <w:pPr>
        <w:pStyle w:val="ac"/>
        <w:spacing w:after="0" w:line="240" w:lineRule="auto"/>
        <w:ind w:firstLine="709"/>
        <w:jc w:val="both"/>
        <w:rPr>
          <w:rFonts w:eastAsia="Times New Roman" w:cs="Times New Roman"/>
          <w:b/>
          <w:i w:val="0"/>
          <w:sz w:val="20"/>
          <w:szCs w:val="20"/>
        </w:rPr>
      </w:pPr>
    </w:p>
    <w:p w14:paraId="46BBE469" w14:textId="77777777" w:rsidR="00C77CAF" w:rsidRPr="00554B3C" w:rsidRDefault="00C77CAF" w:rsidP="00DF46EC">
      <w:pPr>
        <w:pStyle w:val="ac"/>
        <w:keepNext/>
        <w:spacing w:after="0" w:line="240" w:lineRule="auto"/>
        <w:jc w:val="center"/>
        <w:rPr>
          <w:rFonts w:cs="Times New Roman"/>
          <w:sz w:val="20"/>
          <w:szCs w:val="20"/>
        </w:rPr>
      </w:pPr>
      <w:r w:rsidRPr="00554B3C">
        <w:rPr>
          <w:rFonts w:cs="Times New Roman"/>
          <w:b/>
          <w:i w:val="0"/>
          <w:noProof/>
          <w:sz w:val="20"/>
          <w:szCs w:val="20"/>
          <w:lang w:eastAsia="ru-RU"/>
        </w:rPr>
        <w:drawing>
          <wp:inline distT="0" distB="0" distL="0" distR="0" wp14:anchorId="7D45C484" wp14:editId="7890FE40">
            <wp:extent cx="1777945" cy="965761"/>
            <wp:effectExtent l="19050" t="0" r="0" b="0"/>
            <wp:docPr id="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0657" cy="967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657C7" w14:textId="77777777" w:rsidR="00F80097" w:rsidRPr="00554B3C" w:rsidRDefault="00F80097" w:rsidP="00DF46EC">
      <w:pPr>
        <w:pStyle w:val="ac"/>
        <w:spacing w:after="0" w:line="240" w:lineRule="auto"/>
        <w:jc w:val="center"/>
        <w:rPr>
          <w:rFonts w:cs="Times New Roman"/>
          <w:i w:val="0"/>
          <w:sz w:val="20"/>
          <w:szCs w:val="20"/>
        </w:rPr>
      </w:pPr>
      <w:r w:rsidRPr="00554B3C">
        <w:rPr>
          <w:rFonts w:cs="Times New Roman"/>
          <w:sz w:val="20"/>
          <w:szCs w:val="20"/>
        </w:rPr>
        <w:t xml:space="preserve">Рис. </w:t>
      </w:r>
      <w:r w:rsidR="007B4683" w:rsidRPr="00554B3C">
        <w:rPr>
          <w:rFonts w:cs="Times New Roman"/>
          <w:sz w:val="20"/>
          <w:szCs w:val="20"/>
        </w:rPr>
        <w:t>7</w:t>
      </w:r>
      <w:r w:rsidR="004508E5" w:rsidRPr="00554B3C">
        <w:rPr>
          <w:rFonts w:cs="Times New Roman"/>
          <w:sz w:val="20"/>
          <w:szCs w:val="20"/>
        </w:rPr>
        <w:t>.</w:t>
      </w:r>
      <w:r w:rsidR="00C77CAF" w:rsidRPr="00554B3C">
        <w:rPr>
          <w:rFonts w:cs="Times New Roman"/>
          <w:i w:val="0"/>
          <w:sz w:val="20"/>
          <w:szCs w:val="20"/>
        </w:rPr>
        <w:t xml:space="preserve"> ИК-спектр комплексной соли хлорида европия</w:t>
      </w:r>
    </w:p>
    <w:p w14:paraId="0CD239A6" w14:textId="77777777" w:rsidR="00F80097" w:rsidRPr="00554B3C" w:rsidRDefault="00F80097" w:rsidP="00FA171B">
      <w:pPr>
        <w:pStyle w:val="ac"/>
        <w:spacing w:before="0" w:after="0" w:line="240" w:lineRule="auto"/>
        <w:ind w:firstLine="709"/>
        <w:jc w:val="both"/>
        <w:rPr>
          <w:rFonts w:eastAsia="Times New Roman" w:cs="Times New Roman"/>
          <w:i w:val="0"/>
          <w:color w:val="000000"/>
          <w:sz w:val="20"/>
          <w:szCs w:val="20"/>
        </w:rPr>
      </w:pPr>
    </w:p>
    <w:p w14:paraId="77FA4C4D" w14:textId="77777777" w:rsidR="0090409C" w:rsidRPr="009A1A6E" w:rsidRDefault="0090409C" w:rsidP="00FA171B">
      <w:pPr>
        <w:pStyle w:val="ac"/>
        <w:spacing w:after="0" w:line="240" w:lineRule="auto"/>
        <w:ind w:firstLine="426"/>
        <w:jc w:val="both"/>
        <w:rPr>
          <w:rFonts w:cs="Times New Roman"/>
          <w:b/>
          <w:i w:val="0"/>
          <w:sz w:val="20"/>
          <w:szCs w:val="20"/>
        </w:rPr>
      </w:pPr>
      <w:r w:rsidRPr="009A1A6E">
        <w:rPr>
          <w:rFonts w:eastAsia="Times New Roman" w:cs="Times New Roman"/>
          <w:b/>
          <w:i w:val="0"/>
          <w:color w:val="000000"/>
          <w:sz w:val="20"/>
          <w:szCs w:val="20"/>
        </w:rPr>
        <w:t>Результаты эксперимента</w:t>
      </w:r>
    </w:p>
    <w:p w14:paraId="584E0C40" w14:textId="77777777" w:rsidR="0090409C" w:rsidRPr="00554B3C" w:rsidRDefault="0090409C" w:rsidP="00FA171B">
      <w:pPr>
        <w:pStyle w:val="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В результате синтеза мы получили четвертичную 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фосфониевую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соль ((2-карбокси-1-(4-</w:t>
      </w:r>
      <w:proofErr w:type="gramStart"/>
      <w:r w:rsidRPr="00554B3C">
        <w:rPr>
          <w:rFonts w:ascii="Times New Roman" w:eastAsia="Times New Roman" w:hAnsi="Times New Roman" w:cs="Times New Roman"/>
          <w:sz w:val="20"/>
          <w:szCs w:val="20"/>
        </w:rPr>
        <w:t>метоксифенил)этил</w:t>
      </w:r>
      <w:proofErr w:type="gramEnd"/>
      <w:r w:rsidRPr="00554B3C">
        <w:rPr>
          <w:rFonts w:ascii="Times New Roman" w:eastAsia="Times New Roman" w:hAnsi="Times New Roman" w:cs="Times New Roman"/>
          <w:sz w:val="20"/>
          <w:szCs w:val="20"/>
        </w:rPr>
        <w:t>)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трифенилфосфония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хлорид),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фосфабетаин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Pr="00554B3C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3-(4-метоксифенил)-3-(</w:t>
      </w:r>
      <w:proofErr w:type="spellStart"/>
      <w:r w:rsidRPr="00554B3C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трифенилфосфонио</w:t>
      </w:r>
      <w:proofErr w:type="spellEnd"/>
      <w:r w:rsidRPr="00554B3C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)</w:t>
      </w:r>
      <w:proofErr w:type="spellStart"/>
      <w:r w:rsidRPr="00554B3C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пропаноат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) и комплексную соль европия на основе полученного 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фосфабетаина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, которые могут применяться в медицине. Был разработан способ получения 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фосфабетаина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из 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фосфониевой</w:t>
      </w:r>
      <w:proofErr w:type="spellEnd"/>
      <w:r w:rsidR="00F9444C" w:rsidRPr="00554B3C">
        <w:rPr>
          <w:rFonts w:ascii="Times New Roman" w:eastAsia="Times New Roman" w:hAnsi="Times New Roman" w:cs="Times New Roman"/>
          <w:sz w:val="20"/>
          <w:szCs w:val="20"/>
        </w:rPr>
        <w:t xml:space="preserve"> соли</w:t>
      </w:r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. Из 0,3 г 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фосфониевой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соли мы получили</w:t>
      </w:r>
      <w:r w:rsidR="002D4B52" w:rsidRPr="00554B3C">
        <w:rPr>
          <w:rFonts w:ascii="Times New Roman" w:eastAsia="Times New Roman" w:hAnsi="Times New Roman" w:cs="Times New Roman"/>
          <w:sz w:val="20"/>
          <w:szCs w:val="20"/>
        </w:rPr>
        <w:t xml:space="preserve"> 2,454 г </w:t>
      </w:r>
      <w:proofErr w:type="spellStart"/>
      <w:r w:rsidR="002D4B52" w:rsidRPr="00554B3C">
        <w:rPr>
          <w:rFonts w:ascii="Times New Roman" w:eastAsia="Times New Roman" w:hAnsi="Times New Roman" w:cs="Times New Roman"/>
          <w:sz w:val="20"/>
          <w:szCs w:val="20"/>
        </w:rPr>
        <w:t>фосфабетаина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>.</w:t>
      </w:r>
      <w:r w:rsidR="002D4B52" w:rsidRPr="00554B3C">
        <w:rPr>
          <w:rFonts w:ascii="Times New Roman" w:eastAsia="Times New Roman" w:hAnsi="Times New Roman" w:cs="Times New Roman"/>
          <w:sz w:val="20"/>
          <w:szCs w:val="20"/>
        </w:rPr>
        <w:t xml:space="preserve"> Выход продукта вычисляется как отношение практическ</w:t>
      </w:r>
      <w:r w:rsidR="00F9444C" w:rsidRPr="00554B3C">
        <w:rPr>
          <w:rFonts w:ascii="Times New Roman" w:eastAsia="Times New Roman" w:hAnsi="Times New Roman" w:cs="Times New Roman"/>
          <w:sz w:val="20"/>
          <w:szCs w:val="20"/>
        </w:rPr>
        <w:t xml:space="preserve">ой массы продукта к теоретической массе (в процентах). Выход нашего продукта равен 67,6% от 3,63 грамм. Зачастую выход </w:t>
      </w:r>
      <w:proofErr w:type="spellStart"/>
      <w:r w:rsidR="00F9444C" w:rsidRPr="00554B3C">
        <w:rPr>
          <w:rFonts w:ascii="Times New Roman" w:eastAsia="Times New Roman" w:hAnsi="Times New Roman" w:cs="Times New Roman"/>
          <w:sz w:val="20"/>
          <w:szCs w:val="20"/>
        </w:rPr>
        <w:t>фосфабетаинов</w:t>
      </w:r>
      <w:proofErr w:type="spellEnd"/>
      <w:r w:rsidR="00F9444C" w:rsidRPr="00554B3C">
        <w:rPr>
          <w:rFonts w:ascii="Times New Roman" w:eastAsia="Times New Roman" w:hAnsi="Times New Roman" w:cs="Times New Roman"/>
          <w:sz w:val="20"/>
          <w:szCs w:val="20"/>
        </w:rPr>
        <w:t xml:space="preserve"> составляет не более 60%. Из этого следует, что наш подход к синтезу вещества является эффективным.</w:t>
      </w:r>
    </w:p>
    <w:p w14:paraId="2ECA80E9" w14:textId="77777777" w:rsidR="0090409C" w:rsidRPr="00554B3C" w:rsidRDefault="0090409C" w:rsidP="00FA171B">
      <w:pPr>
        <w:pStyle w:val="1"/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b/>
          <w:sz w:val="20"/>
          <w:szCs w:val="20"/>
        </w:rPr>
        <w:t>Применение</w:t>
      </w:r>
      <w:r w:rsidR="00BE704E" w:rsidRPr="00554B3C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BE704E" w:rsidRPr="00554B3C">
        <w:rPr>
          <w:rFonts w:ascii="Times New Roman" w:eastAsia="Times New Roman" w:hAnsi="Times New Roman" w:cs="Times New Roman"/>
          <w:b/>
          <w:sz w:val="20"/>
          <w:szCs w:val="20"/>
        </w:rPr>
        <w:t>фосфониевой</w:t>
      </w:r>
      <w:proofErr w:type="spellEnd"/>
      <w:r w:rsidR="00BE704E" w:rsidRPr="00554B3C">
        <w:rPr>
          <w:rFonts w:ascii="Times New Roman" w:eastAsia="Times New Roman" w:hAnsi="Times New Roman" w:cs="Times New Roman"/>
          <w:b/>
          <w:sz w:val="20"/>
          <w:szCs w:val="20"/>
        </w:rPr>
        <w:t xml:space="preserve"> соли</w:t>
      </w:r>
      <w:r w:rsidRPr="00554B3C">
        <w:rPr>
          <w:rFonts w:ascii="Times New Roman" w:eastAsia="Times New Roman" w:hAnsi="Times New Roman" w:cs="Times New Roman"/>
          <w:b/>
          <w:sz w:val="20"/>
          <w:szCs w:val="20"/>
        </w:rPr>
        <w:t>:</w:t>
      </w:r>
    </w:p>
    <w:p w14:paraId="29C02637" w14:textId="77777777" w:rsidR="0090409C" w:rsidRPr="00554B3C" w:rsidRDefault="0090409C" w:rsidP="00FA171B">
      <w:pPr>
        <w:pStyle w:val="1"/>
        <w:numPr>
          <w:ilvl w:val="6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sz w:val="20"/>
          <w:szCs w:val="20"/>
        </w:rPr>
        <w:t>В качестве антимикробных агентов</w:t>
      </w:r>
    </w:p>
    <w:p w14:paraId="4B86CEF7" w14:textId="77777777" w:rsidR="0090409C" w:rsidRPr="00554B3C" w:rsidRDefault="0090409C" w:rsidP="00FA171B">
      <w:pPr>
        <w:pStyle w:val="1"/>
        <w:numPr>
          <w:ilvl w:val="6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Митохондриальный</w:t>
      </w:r>
      <w:proofErr w:type="spellEnd"/>
      <w:r w:rsidR="00BE704E" w:rsidRPr="00554B3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554B3C">
        <w:rPr>
          <w:rFonts w:ascii="Times New Roman" w:eastAsia="Times New Roman" w:hAnsi="Times New Roman" w:cs="Times New Roman"/>
          <w:sz w:val="20"/>
          <w:szCs w:val="20"/>
        </w:rPr>
        <w:t>таргетинг</w:t>
      </w:r>
      <w:proofErr w:type="spellEnd"/>
      <w:r w:rsidRPr="00554B3C">
        <w:rPr>
          <w:rFonts w:ascii="Times New Roman" w:eastAsia="Times New Roman" w:hAnsi="Times New Roman" w:cs="Times New Roman"/>
          <w:sz w:val="20"/>
          <w:szCs w:val="20"/>
        </w:rPr>
        <w:t xml:space="preserve"> в терапии</w:t>
      </w:r>
    </w:p>
    <w:p w14:paraId="0DBEC269" w14:textId="77777777" w:rsidR="00FA04BB" w:rsidRPr="00554B3C" w:rsidRDefault="0090409C" w:rsidP="00FA171B">
      <w:pPr>
        <w:pStyle w:val="1"/>
        <w:numPr>
          <w:ilvl w:val="6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sz w:val="20"/>
          <w:szCs w:val="20"/>
        </w:rPr>
        <w:t>Реаг</w:t>
      </w:r>
      <w:r w:rsidR="00BE704E" w:rsidRPr="00554B3C">
        <w:rPr>
          <w:rFonts w:ascii="Times New Roman" w:eastAsia="Times New Roman" w:hAnsi="Times New Roman" w:cs="Times New Roman"/>
          <w:sz w:val="20"/>
          <w:szCs w:val="20"/>
        </w:rPr>
        <w:t>енты для органического синтеза</w:t>
      </w:r>
    </w:p>
    <w:p w14:paraId="6A34E01A" w14:textId="77777777" w:rsidR="0090409C" w:rsidRPr="00554B3C" w:rsidRDefault="0090409C" w:rsidP="00FA171B">
      <w:pPr>
        <w:pStyle w:val="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b/>
          <w:sz w:val="20"/>
          <w:szCs w:val="20"/>
        </w:rPr>
        <w:t>Применение</w:t>
      </w:r>
      <w:r w:rsidR="00BE704E" w:rsidRPr="00554B3C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BE704E" w:rsidRPr="00554B3C">
        <w:rPr>
          <w:rFonts w:ascii="Times New Roman" w:eastAsia="Times New Roman" w:hAnsi="Times New Roman" w:cs="Times New Roman"/>
          <w:b/>
          <w:sz w:val="20"/>
          <w:szCs w:val="20"/>
        </w:rPr>
        <w:t>фосфабетаина</w:t>
      </w:r>
      <w:proofErr w:type="spellEnd"/>
      <w:r w:rsidRPr="00554B3C">
        <w:rPr>
          <w:rFonts w:ascii="Times New Roman" w:eastAsia="Times New Roman" w:hAnsi="Times New Roman" w:cs="Times New Roman"/>
          <w:b/>
          <w:sz w:val="20"/>
          <w:szCs w:val="20"/>
        </w:rPr>
        <w:t xml:space="preserve">: </w:t>
      </w:r>
    </w:p>
    <w:p w14:paraId="09863ADD" w14:textId="77777777" w:rsidR="0090409C" w:rsidRPr="00554B3C" w:rsidRDefault="00BE704E" w:rsidP="00FA171B">
      <w:pPr>
        <w:pStyle w:val="1"/>
        <w:numPr>
          <w:ilvl w:val="6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sz w:val="20"/>
          <w:szCs w:val="20"/>
        </w:rPr>
        <w:t>Координационная химия</w:t>
      </w:r>
    </w:p>
    <w:p w14:paraId="7D8CD599" w14:textId="77777777" w:rsidR="00FA04BB" w:rsidRPr="00554B3C" w:rsidRDefault="00BE704E" w:rsidP="00FA171B">
      <w:pPr>
        <w:pStyle w:val="1"/>
        <w:numPr>
          <w:ilvl w:val="6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sz w:val="20"/>
          <w:szCs w:val="20"/>
        </w:rPr>
        <w:t>Сенсибилизация люминесценции</w:t>
      </w:r>
    </w:p>
    <w:p w14:paraId="1EEB39F5" w14:textId="77777777" w:rsidR="00FA04BB" w:rsidRPr="00554B3C" w:rsidRDefault="0090409C" w:rsidP="00FA171B">
      <w:pPr>
        <w:pStyle w:val="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b/>
          <w:sz w:val="20"/>
          <w:szCs w:val="20"/>
        </w:rPr>
        <w:t>Применение полученной комплексной соли:</w:t>
      </w:r>
    </w:p>
    <w:p w14:paraId="411B2AB8" w14:textId="77777777" w:rsidR="0090409C" w:rsidRPr="00554B3C" w:rsidRDefault="0090409C" w:rsidP="00FA171B">
      <w:pPr>
        <w:pStyle w:val="1"/>
        <w:numPr>
          <w:ilvl w:val="6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sz w:val="20"/>
          <w:szCs w:val="20"/>
        </w:rPr>
        <w:t>Люминесцентные материалы</w:t>
      </w:r>
    </w:p>
    <w:p w14:paraId="4A42AFF5" w14:textId="77777777" w:rsidR="0090409C" w:rsidRPr="00554B3C" w:rsidRDefault="00BE704E" w:rsidP="00FA171B">
      <w:pPr>
        <w:pStyle w:val="1"/>
        <w:numPr>
          <w:ilvl w:val="6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sz w:val="20"/>
          <w:szCs w:val="20"/>
        </w:rPr>
        <w:t>Биомедицинские визуализации</w:t>
      </w:r>
    </w:p>
    <w:p w14:paraId="7164EF6A" w14:textId="3A360D80" w:rsidR="00BE704E" w:rsidRPr="00FA171B" w:rsidRDefault="0090409C" w:rsidP="00FA171B">
      <w:pPr>
        <w:pStyle w:val="1"/>
        <w:numPr>
          <w:ilvl w:val="6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sz w:val="20"/>
          <w:szCs w:val="20"/>
        </w:rPr>
        <w:t>М</w:t>
      </w:r>
      <w:r w:rsidR="00BE704E" w:rsidRPr="00554B3C">
        <w:rPr>
          <w:rFonts w:ascii="Times New Roman" w:eastAsia="Times New Roman" w:hAnsi="Times New Roman" w:cs="Times New Roman"/>
          <w:sz w:val="20"/>
          <w:szCs w:val="20"/>
        </w:rPr>
        <w:t>агнитно-резонансная томография</w:t>
      </w:r>
    </w:p>
    <w:p w14:paraId="4841B077" w14:textId="7FAD454D" w:rsidR="0090409C" w:rsidRDefault="00BE704E" w:rsidP="00FA171B">
      <w:pPr>
        <w:pStyle w:val="1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Испол</w:t>
      </w:r>
      <w:bookmarkStart w:id="0" w:name="_GoBack"/>
      <w:bookmarkEnd w:id="0"/>
      <w:r w:rsidRPr="00554B3C">
        <w:rPr>
          <w:rFonts w:ascii="Times New Roman" w:eastAsia="Times New Roman" w:hAnsi="Times New Roman" w:cs="Times New Roman"/>
          <w:b/>
          <w:sz w:val="20"/>
          <w:szCs w:val="20"/>
        </w:rPr>
        <w:t>ьзуемые источники</w:t>
      </w:r>
    </w:p>
    <w:p w14:paraId="354890B0" w14:textId="77777777" w:rsidR="00FA171B" w:rsidRPr="00554B3C" w:rsidRDefault="00FA171B" w:rsidP="00FA171B">
      <w:pPr>
        <w:pStyle w:val="1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B1BA1EB" w14:textId="77777777" w:rsidR="0090409C" w:rsidRPr="00554B3C" w:rsidRDefault="0090409C" w:rsidP="00FA171B">
      <w:pPr>
        <w:pStyle w:val="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Arijit Ghorai, Susanta Banerjee Phosphorus-containing aromatic polymers: Synthesis, structure, properties and membrane-based applications – 2023</w:t>
      </w:r>
    </w:p>
    <w:p w14:paraId="0E1F824D" w14:textId="77777777" w:rsidR="0090409C" w:rsidRPr="00554B3C" w:rsidRDefault="0090409C" w:rsidP="00FA171B">
      <w:pPr>
        <w:pStyle w:val="1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Fu-An Kang Phosphonium coupling in the direct bond formations of tautomerizable heterocycles via C-OH bond activation – 2009 </w:t>
      </w:r>
    </w:p>
    <w:p w14:paraId="69D673DA" w14:textId="77777777" w:rsidR="0090409C" w:rsidRPr="00554B3C" w:rsidRDefault="0090409C" w:rsidP="00FA171B">
      <w:pPr>
        <w:pStyle w:val="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MedUniverСтроение</w:t>
      </w:r>
      <w:proofErr w:type="spellEnd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ФОС. Свойства фосфорорганических соединений, </w:t>
      </w:r>
      <w:hyperlink r:id="rId18">
        <w:r w:rsidRPr="00554B3C">
          <w:rPr>
            <w:rFonts w:ascii="Times New Roman" w:eastAsia="Times New Roman" w:hAnsi="Times New Roman" w:cs="Times New Roman"/>
            <w:color w:val="2B79C2"/>
            <w:sz w:val="20"/>
            <w:szCs w:val="20"/>
            <w:u w:val="single"/>
          </w:rPr>
          <w:t>https://meduniver.com/Medical/Neotlogka/959.html</w:t>
        </w:r>
      </w:hyperlink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14:paraId="63274EA8" w14:textId="77777777" w:rsidR="0090409C" w:rsidRPr="00554B3C" w:rsidRDefault="0090409C" w:rsidP="00FA171B">
      <w:pPr>
        <w:pStyle w:val="1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Mieko Arisawa Synthesis of phosphonium salts by metal-catalyzed addition reaction – 2007 </w:t>
      </w:r>
    </w:p>
    <w:p w14:paraId="76016269" w14:textId="77777777" w:rsidR="0090409C" w:rsidRPr="00554B3C" w:rsidRDefault="0090409C" w:rsidP="00FA171B">
      <w:pPr>
        <w:pStyle w:val="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Tomasz K. Olszewsk Progress in synthesis and applications of phosphorus-containing compounds – 2024 </w:t>
      </w:r>
    </w:p>
    <w:p w14:paraId="2E295F1D" w14:textId="77777777" w:rsidR="0090409C" w:rsidRPr="00554B3C" w:rsidRDefault="0090409C" w:rsidP="00FA171B">
      <w:pPr>
        <w:pStyle w:val="1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Xin-Long Luo Heteroarylation of Organophosphonium salts with indoles in water – 2024 </w:t>
      </w:r>
    </w:p>
    <w:p w14:paraId="0432B6E0" w14:textId="77777777" w:rsidR="0090409C" w:rsidRPr="00554B3C" w:rsidRDefault="0090409C" w:rsidP="00FA171B">
      <w:pPr>
        <w:pStyle w:val="1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Yi-Ru Chen Four-component synthesis of phosphonium salts: Applicatoin toward an alternative approach to cross-coupling for the synthesis of bis-heteroarenes – 2017 </w:t>
      </w:r>
    </w:p>
    <w:p w14:paraId="289E72F6" w14:textId="77777777" w:rsidR="0090409C" w:rsidRPr="00554B3C" w:rsidRDefault="0090409C" w:rsidP="00FA171B">
      <w:pPr>
        <w:pStyle w:val="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Галкина И.В., </w:t>
      </w:r>
      <w:proofErr w:type="spellStart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Бахтиярова</w:t>
      </w:r>
      <w:proofErr w:type="spellEnd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Ю.В., Галкин В.И. ЭЛЕМЕНТООРГАНИЧЕСКИЕ БЕТАИНЫ 2007</w:t>
      </w:r>
    </w:p>
    <w:p w14:paraId="61AD1B0F" w14:textId="77777777" w:rsidR="0090409C" w:rsidRPr="00554B3C" w:rsidRDefault="0090409C" w:rsidP="00FA171B">
      <w:pPr>
        <w:pStyle w:val="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Мальцев Д., М. Кинетика и механизм реакций образования </w:t>
      </w:r>
      <w:proofErr w:type="spellStart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фосфабетаинов</w:t>
      </w:r>
      <w:proofErr w:type="spellEnd"/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реакций с их участием – 2007 </w:t>
      </w:r>
    </w:p>
    <w:p w14:paraId="48F40A88" w14:textId="77777777" w:rsidR="0090409C" w:rsidRPr="00554B3C" w:rsidRDefault="0090409C" w:rsidP="00FA171B">
      <w:pPr>
        <w:pStyle w:val="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М.В. Герасименко, О.Б. Григорьева, Е.Ю. Аношина Особенности поведения некоторых замещенных бетаинов в растворах – 2018 </w:t>
      </w:r>
    </w:p>
    <w:p w14:paraId="5544D574" w14:textId="77777777" w:rsidR="0090409C" w:rsidRPr="00554B3C" w:rsidRDefault="0090409C" w:rsidP="00FA171B">
      <w:pPr>
        <w:pStyle w:val="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Нечаев М. С. Исследование нового типа элементоорганических бетаинов методом функциональной плотности – 2002 </w:t>
      </w:r>
    </w:p>
    <w:p w14:paraId="4CBD9902" w14:textId="77777777" w:rsidR="0090409C" w:rsidRPr="00554B3C" w:rsidRDefault="0090409C" w:rsidP="00FA171B">
      <w:pPr>
        <w:pStyle w:val="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Нуриева З.Р. ФОСФОРОРГАНИЧЕСКИЕ ПЕСТИЦИДЫ – 2012 </w:t>
      </w:r>
    </w:p>
    <w:p w14:paraId="20A3C1B6" w14:textId="77777777" w:rsidR="0090409C" w:rsidRPr="00554B3C" w:rsidRDefault="0090409C" w:rsidP="00FA171B">
      <w:pPr>
        <w:pStyle w:val="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Сагдиева Р. И. СИНТЕЗ, СТРОЕНИЕ И РЕАКЦИОННАЯ СПОСОБНОСТЬ ФОСФАБЕТАИНОВ НА ОСНОВЕ РЕАКЦИЙ ТРЕТИЧНЫХ ФОСФИНОВ С НЕПРЕДЕЛЬНЫМИ КАРБОНОВЫМИ КИСЛОТАМИ И ИХ ПРОИЗВОДНЫМИ – 2006, 5 – 13 с.</w:t>
      </w:r>
    </w:p>
    <w:p w14:paraId="454B30BE" w14:textId="77777777" w:rsidR="0090409C" w:rsidRPr="00554B3C" w:rsidRDefault="0090409C" w:rsidP="00FA171B">
      <w:pPr>
        <w:pStyle w:val="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Ширяев С. Д., Лобанов А. В.</w:t>
      </w:r>
      <w:r w:rsidR="00BE704E"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Химико-токсикологическая характеристика фосфорорга</w:t>
      </w:r>
      <w:r w:rsidR="00BE704E"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нических соединений, </w:t>
      </w:r>
      <w:r w:rsidRPr="00554B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2023 </w:t>
      </w:r>
    </w:p>
    <w:sectPr w:rsidR="0090409C" w:rsidRPr="00554B3C" w:rsidSect="00554B3C">
      <w:headerReference w:type="default" r:id="rId19"/>
      <w:headerReference w:type="first" r:id="rId20"/>
      <w:pgSz w:w="11906" w:h="16838"/>
      <w:pgMar w:top="1134" w:right="4593" w:bottom="6634" w:left="1077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E4E01F" w14:textId="77777777" w:rsidR="00695F31" w:rsidRDefault="00695F31">
      <w:pPr>
        <w:spacing w:after="0" w:line="240" w:lineRule="auto"/>
      </w:pPr>
      <w:r>
        <w:separator/>
      </w:r>
    </w:p>
  </w:endnote>
  <w:endnote w:type="continuationSeparator" w:id="0">
    <w:p w14:paraId="38D042DB" w14:textId="77777777" w:rsidR="00695F31" w:rsidRDefault="00695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3092D" w14:textId="77777777" w:rsidR="00695F31" w:rsidRDefault="00695F31">
      <w:pPr>
        <w:spacing w:after="0" w:line="240" w:lineRule="auto"/>
      </w:pPr>
      <w:r>
        <w:separator/>
      </w:r>
    </w:p>
  </w:footnote>
  <w:footnote w:type="continuationSeparator" w:id="0">
    <w:p w14:paraId="797911F1" w14:textId="77777777" w:rsidR="00695F31" w:rsidRDefault="00695F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BAD4B" w14:textId="77777777" w:rsidR="00A645AB" w:rsidRDefault="00A645AB">
    <w:pPr>
      <w:pStyle w:val="a6"/>
    </w:pPr>
  </w:p>
  <w:p w14:paraId="7C94024A" w14:textId="77777777" w:rsidR="00A645AB" w:rsidRDefault="00A645A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CFA8" w14:textId="77777777" w:rsidR="00A645AB" w:rsidRDefault="00A645AB">
    <w:pPr>
      <w:pStyle w:val="a6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D18B1"/>
    <w:multiLevelType w:val="multilevel"/>
    <w:tmpl w:val="D51C2AC0"/>
    <w:lvl w:ilvl="0">
      <w:start w:val="1"/>
      <w:numFmt w:val="decimal"/>
      <w:lvlText w:val="3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387CBA"/>
    <w:multiLevelType w:val="multilevel"/>
    <w:tmpl w:val="831065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40A66B4A"/>
    <w:multiLevelType w:val="multilevel"/>
    <w:tmpl w:val="C1686898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861829"/>
    <w:multiLevelType w:val="multilevel"/>
    <w:tmpl w:val="180E4C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4" w15:restartNumberingAfterBreak="0">
    <w:nsid w:val="49365DBC"/>
    <w:multiLevelType w:val="multilevel"/>
    <w:tmpl w:val="841CB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572F76B7"/>
    <w:multiLevelType w:val="multilevel"/>
    <w:tmpl w:val="D51C2AC0"/>
    <w:lvl w:ilvl="0">
      <w:start w:val="1"/>
      <w:numFmt w:val="decimal"/>
      <w:lvlText w:val="3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A3151B"/>
    <w:multiLevelType w:val="multilevel"/>
    <w:tmpl w:val="A4FAA5C6"/>
    <w:lvl w:ilvl="0">
      <w:start w:val="1"/>
      <w:numFmt w:val="decimal"/>
      <w:lvlText w:val="2.%1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DF594F"/>
    <w:multiLevelType w:val="multilevel"/>
    <w:tmpl w:val="D51C2AC0"/>
    <w:lvl w:ilvl="0">
      <w:start w:val="1"/>
      <w:numFmt w:val="decimal"/>
      <w:lvlText w:val="3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40FC1"/>
    <w:multiLevelType w:val="multilevel"/>
    <w:tmpl w:val="335A959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CF575C"/>
    <w:multiLevelType w:val="multilevel"/>
    <w:tmpl w:val="D51C2AC0"/>
    <w:lvl w:ilvl="0">
      <w:start w:val="1"/>
      <w:numFmt w:val="decimal"/>
      <w:lvlText w:val="3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9"/>
  </w:num>
  <w:num w:numId="8">
    <w:abstractNumId w:val="5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97D"/>
    <w:rsid w:val="00023A94"/>
    <w:rsid w:val="0005688A"/>
    <w:rsid w:val="0018139A"/>
    <w:rsid w:val="001F23C4"/>
    <w:rsid w:val="002D4B52"/>
    <w:rsid w:val="00314D03"/>
    <w:rsid w:val="00435CA9"/>
    <w:rsid w:val="004508E5"/>
    <w:rsid w:val="00492362"/>
    <w:rsid w:val="004A0DAB"/>
    <w:rsid w:val="005034FD"/>
    <w:rsid w:val="00554B3C"/>
    <w:rsid w:val="005D75B4"/>
    <w:rsid w:val="006244F3"/>
    <w:rsid w:val="0068165F"/>
    <w:rsid w:val="00695F31"/>
    <w:rsid w:val="00730E84"/>
    <w:rsid w:val="00766423"/>
    <w:rsid w:val="007B4683"/>
    <w:rsid w:val="007E17A8"/>
    <w:rsid w:val="00893A4B"/>
    <w:rsid w:val="008D69D5"/>
    <w:rsid w:val="0090409C"/>
    <w:rsid w:val="009A1A6E"/>
    <w:rsid w:val="009C11A3"/>
    <w:rsid w:val="009F55D4"/>
    <w:rsid w:val="00A5197D"/>
    <w:rsid w:val="00A645AB"/>
    <w:rsid w:val="00B9140A"/>
    <w:rsid w:val="00B9634A"/>
    <w:rsid w:val="00BE704E"/>
    <w:rsid w:val="00C14CE0"/>
    <w:rsid w:val="00C77CAF"/>
    <w:rsid w:val="00CE5568"/>
    <w:rsid w:val="00D10C1E"/>
    <w:rsid w:val="00D34288"/>
    <w:rsid w:val="00DA2B16"/>
    <w:rsid w:val="00DC6DEA"/>
    <w:rsid w:val="00DF46EC"/>
    <w:rsid w:val="00E20B7A"/>
    <w:rsid w:val="00E51569"/>
    <w:rsid w:val="00E5394E"/>
    <w:rsid w:val="00E77EBF"/>
    <w:rsid w:val="00E97878"/>
    <w:rsid w:val="00EF0045"/>
    <w:rsid w:val="00F02C8B"/>
    <w:rsid w:val="00F10DFC"/>
    <w:rsid w:val="00F6080A"/>
    <w:rsid w:val="00F80097"/>
    <w:rsid w:val="00F9444C"/>
    <w:rsid w:val="00FA04BB"/>
    <w:rsid w:val="00FA171B"/>
    <w:rsid w:val="00FB05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03349"/>
  <w15:docId w15:val="{95091139-E5B3-E945-97A9-036694A02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00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A4642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AA4642"/>
  </w:style>
  <w:style w:type="character" w:customStyle="1" w:styleId="a7">
    <w:name w:val="Нижний колонтитул Знак"/>
    <w:basedOn w:val="a0"/>
    <w:link w:val="a8"/>
    <w:uiPriority w:val="99"/>
    <w:qFormat/>
    <w:rsid w:val="00AA4642"/>
  </w:style>
  <w:style w:type="paragraph" w:styleId="a9">
    <w:name w:val="Title"/>
    <w:basedOn w:val="a"/>
    <w:next w:val="aa"/>
    <w:qFormat/>
    <w:rsid w:val="00D10C1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rsid w:val="00D10C1E"/>
    <w:pPr>
      <w:spacing w:after="140"/>
    </w:pPr>
  </w:style>
  <w:style w:type="paragraph" w:styleId="ab">
    <w:name w:val="List"/>
    <w:basedOn w:val="aa"/>
    <w:rsid w:val="00D10C1E"/>
    <w:rPr>
      <w:rFonts w:cs="Lucida Sans"/>
    </w:rPr>
  </w:style>
  <w:style w:type="paragraph" w:styleId="ac">
    <w:name w:val="caption"/>
    <w:basedOn w:val="a"/>
    <w:uiPriority w:val="35"/>
    <w:qFormat/>
    <w:rsid w:val="00D10C1E"/>
    <w:pPr>
      <w:suppressLineNumbers/>
      <w:spacing w:before="120" w:after="120"/>
    </w:pPr>
    <w:rPr>
      <w:rFonts w:cs="Lucida Sans"/>
      <w:i/>
      <w:iCs/>
    </w:rPr>
  </w:style>
  <w:style w:type="paragraph" w:styleId="ad">
    <w:name w:val="index heading"/>
    <w:basedOn w:val="a"/>
    <w:qFormat/>
    <w:rsid w:val="00D10C1E"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A46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e">
    <w:name w:val="Колонтитул"/>
    <w:basedOn w:val="a"/>
    <w:qFormat/>
    <w:rsid w:val="00D10C1E"/>
  </w:style>
  <w:style w:type="paragraph" w:styleId="a6">
    <w:name w:val="header"/>
    <w:basedOn w:val="a"/>
    <w:link w:val="a5"/>
    <w:uiPriority w:val="99"/>
    <w:unhideWhenUsed/>
    <w:rsid w:val="00AA4642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AA4642"/>
    <w:pPr>
      <w:tabs>
        <w:tab w:val="center" w:pos="4677"/>
        <w:tab w:val="right" w:pos="9355"/>
      </w:tabs>
      <w:spacing w:after="0" w:line="240" w:lineRule="auto"/>
    </w:pPr>
  </w:style>
  <w:style w:type="table" w:styleId="af">
    <w:name w:val="Table Grid"/>
    <w:basedOn w:val="a1"/>
    <w:uiPriority w:val="59"/>
    <w:rsid w:val="00AA46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90409C"/>
    <w:pPr>
      <w:suppressAutoHyphens w:val="0"/>
      <w:spacing w:after="160" w:line="259" w:lineRule="auto"/>
    </w:pPr>
    <w:rPr>
      <w:rFonts w:ascii="Calibri" w:eastAsia="Calibri" w:hAnsi="Calibri" w:cs="Calibri"/>
      <w:sz w:val="22"/>
      <w:szCs w:val="22"/>
      <w:lang w:eastAsia="ru-RU"/>
    </w:rPr>
  </w:style>
  <w:style w:type="character" w:styleId="af0">
    <w:name w:val="Hyperlink"/>
    <w:basedOn w:val="a0"/>
    <w:uiPriority w:val="99"/>
    <w:unhideWhenUsed/>
    <w:rsid w:val="0090409C"/>
    <w:rPr>
      <w:color w:val="0000FF" w:themeColor="hyperlink"/>
      <w:u w:val="single"/>
    </w:rPr>
  </w:style>
  <w:style w:type="paragraph" w:styleId="af1">
    <w:name w:val="List Paragraph"/>
    <w:basedOn w:val="a"/>
    <w:uiPriority w:val="34"/>
    <w:qFormat/>
    <w:rsid w:val="0090409C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  <w:lang w:eastAsia="ru-RU"/>
    </w:rPr>
  </w:style>
  <w:style w:type="character" w:styleId="af2">
    <w:name w:val="FollowedHyperlink"/>
    <w:basedOn w:val="a0"/>
    <w:uiPriority w:val="99"/>
    <w:semiHidden/>
    <w:unhideWhenUsed/>
    <w:rsid w:val="0090409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2.bin"/><Relationship Id="rId18" Type="http://schemas.openxmlformats.org/officeDocument/2006/relationships/hyperlink" Target="https://meduniver.com/Medical/Neotlogka/959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annaborisova801@gmail.com" TargetMode="External"/><Relationship Id="rId12" Type="http://schemas.openxmlformats.org/officeDocument/2006/relationships/image" Target="media/image4.emf"/><Relationship Id="rId17" Type="http://schemas.openxmlformats.org/officeDocument/2006/relationships/image" Target="media/image7.e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6.emf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1595</Words>
  <Characters>9093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Кранина Дарья Александровна</dc:creator>
  <cp:lastModifiedBy>User</cp:lastModifiedBy>
  <cp:revision>6</cp:revision>
  <dcterms:created xsi:type="dcterms:W3CDTF">2025-03-23T09:13:00Z</dcterms:created>
  <dcterms:modified xsi:type="dcterms:W3CDTF">2025-05-15T11:08:00Z</dcterms:modified>
  <dc:language>ru-RU</dc:language>
</cp:coreProperties>
</file>