
<file path=[Content_Types].xml><?xml version="1.0" encoding="utf-8"?>
<Types xmlns="http://schemas.openxmlformats.org/package/2006/content-types">
  <Default ContentType="image/png" Extension="pn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1000000">
      <w:pPr>
        <w:widowControl w:val="1"/>
        <w:tabs>
          <w:tab w:leader="none" w:pos="3118" w:val="center"/>
          <w:tab w:leader="none" w:pos="5011" w:val="left"/>
        </w:tabs>
        <w:ind/>
        <w:jc w:val="center"/>
        <w:rPr>
          <w:b w:val="1"/>
        </w:rPr>
      </w:pPr>
      <w:r>
        <w:rPr>
          <w:b w:val="1"/>
        </w:rPr>
        <w:t>Четыре стихии – изготовление костюмов для школьной вокальной группы с электронными и 3-</w:t>
      </w:r>
      <w:r>
        <w:rPr>
          <w:b w:val="1"/>
        </w:rPr>
        <w:t>D</w:t>
      </w:r>
      <w:r>
        <w:rPr>
          <w:b w:val="1"/>
        </w:rPr>
        <w:t xml:space="preserve"> элементами</w:t>
      </w:r>
    </w:p>
    <w:p w14:paraId="02000000">
      <w:pPr>
        <w:widowControl w:val="1"/>
        <w:tabs>
          <w:tab w:leader="none" w:pos="3118" w:val="center"/>
          <w:tab w:leader="none" w:pos="5011" w:val="left"/>
        </w:tabs>
        <w:ind/>
        <w:jc w:val="center"/>
        <w:rPr>
          <w:b w:val="1"/>
          <w:i w:val="1"/>
        </w:rPr>
      </w:pPr>
      <w:r>
        <w:rPr>
          <w:b w:val="1"/>
          <w:i w:val="1"/>
        </w:rPr>
        <w:t>Федотова И.К.,</w:t>
      </w:r>
    </w:p>
    <w:p w14:paraId="03000000">
      <w:pPr>
        <w:pStyle w:val="Style_1"/>
        <w:widowControl w:val="1"/>
        <w:ind/>
        <w:jc w:val="center"/>
        <w:rPr>
          <w:i w:val="1"/>
          <w:sz w:val="20"/>
        </w:rPr>
      </w:pPr>
      <w:r>
        <w:rPr>
          <w:i w:val="1"/>
          <w:sz w:val="20"/>
        </w:rPr>
        <w:t>Государственное бюджетное общеобразовательное учреждение города Москвы "Школа № 618"</w:t>
      </w:r>
      <w:r>
        <w:rPr>
          <w:i w:val="1"/>
          <w:sz w:val="20"/>
        </w:rPr>
        <w:t>,</w:t>
      </w:r>
    </w:p>
    <w:p w14:paraId="04000000">
      <w:pPr>
        <w:pStyle w:val="Style_1"/>
        <w:widowControl w:val="1"/>
        <w:ind/>
        <w:jc w:val="center"/>
        <w:rPr>
          <w:i w:val="1"/>
          <w:sz w:val="20"/>
        </w:rPr>
      </w:pPr>
      <w:r>
        <w:rPr>
          <w:i w:val="1"/>
          <w:sz w:val="20"/>
        </w:rPr>
        <w:t xml:space="preserve">г. Москва, </w:t>
      </w:r>
      <w:r>
        <w:rPr>
          <w:i w:val="1"/>
          <w:sz w:val="20"/>
        </w:rPr>
        <w:t xml:space="preserve">г. Зеленоград, </w:t>
      </w:r>
      <w:r>
        <w:rPr>
          <w:i w:val="1"/>
          <w:sz w:val="20"/>
        </w:rPr>
        <w:t>Россия,</w:t>
      </w:r>
    </w:p>
    <w:p w14:paraId="05000000">
      <w:pPr>
        <w:widowControl w:val="1"/>
        <w:tabs>
          <w:tab w:leader="none" w:pos="3118" w:val="center"/>
          <w:tab w:leader="none" w:pos="5011" w:val="left"/>
        </w:tabs>
        <w:ind/>
        <w:jc w:val="center"/>
        <w:rPr>
          <w:i w:val="1"/>
        </w:rPr>
      </w:pPr>
      <w:r>
        <w:rPr>
          <w:i w:val="1"/>
        </w:rPr>
        <w:t>Email</w:t>
      </w:r>
      <w:r>
        <w:rPr>
          <w:i w:val="1"/>
        </w:rPr>
        <w:t>:</w:t>
      </w:r>
      <w:r>
        <w:rPr>
          <w:i w:val="1"/>
        </w:rPr>
        <w:t xml:space="preserve"> </w:t>
      </w:r>
      <w:r>
        <w:rPr>
          <w:i w:val="1"/>
        </w:rPr>
        <w:t>inessu</w:t>
      </w:r>
      <w:r>
        <w:rPr>
          <w:i w:val="1"/>
        </w:rPr>
        <w:t>unicorn</w:t>
      </w:r>
      <w:r>
        <w:rPr>
          <w:i w:val="1"/>
        </w:rPr>
        <w:t>@</w:t>
      </w:r>
      <w:r>
        <w:rPr>
          <w:i w:val="1"/>
        </w:rPr>
        <w:t>icloud.com</w:t>
      </w:r>
    </w:p>
    <w:p w14:paraId="06000000">
      <w:pPr>
        <w:widowControl w:val="1"/>
        <w:ind w:firstLine="426"/>
        <w:jc w:val="both"/>
        <w:rPr>
          <w:i w:val="1"/>
        </w:rPr>
      </w:pPr>
    </w:p>
    <w:p w14:paraId="07000000">
      <w:pPr>
        <w:widowControl w:val="1"/>
        <w:ind/>
        <w:jc w:val="center"/>
        <w:rPr>
          <w:b w:val="1"/>
        </w:rPr>
      </w:pPr>
      <w:r>
        <w:rPr>
          <w:b w:val="1"/>
        </w:rPr>
        <w:t>Four Elements – making costumes for a school vocal group with electronic and 3-D elements</w:t>
      </w:r>
    </w:p>
    <w:p w14:paraId="08000000">
      <w:pPr>
        <w:widowControl w:val="1"/>
        <w:ind/>
        <w:jc w:val="center"/>
        <w:rPr>
          <w:b w:val="1"/>
          <w:i w:val="1"/>
        </w:rPr>
      </w:pPr>
      <w:r>
        <w:rPr>
          <w:b w:val="1"/>
          <w:i w:val="1"/>
        </w:rPr>
        <w:t>Fedotova</w:t>
      </w:r>
      <w:r>
        <w:rPr>
          <w:b w:val="1"/>
          <w:i w:val="1"/>
        </w:rPr>
        <w:t xml:space="preserve"> I.K</w:t>
      </w:r>
      <w:r>
        <w:rPr>
          <w:b w:val="1"/>
          <w:i w:val="1"/>
        </w:rPr>
        <w:t>.,</w:t>
      </w:r>
    </w:p>
    <w:p w14:paraId="09000000">
      <w:pPr>
        <w:widowControl w:val="1"/>
        <w:ind/>
        <w:jc w:val="center"/>
        <w:rPr>
          <w:i w:val="1"/>
        </w:rPr>
      </w:pPr>
      <w:r>
        <w:rPr>
          <w:i w:val="1"/>
        </w:rPr>
        <w:t>Moscow State Budget</w:t>
      </w:r>
      <w:r>
        <w:rPr>
          <w:i w:val="1"/>
        </w:rPr>
        <w:t xml:space="preserve"> Educational Institution </w:t>
      </w:r>
    </w:p>
    <w:p w14:paraId="0A000000">
      <w:pPr>
        <w:widowControl w:val="1"/>
        <w:ind/>
        <w:jc w:val="center"/>
        <w:rPr>
          <w:i w:val="1"/>
        </w:rPr>
      </w:pPr>
      <w:r>
        <w:rPr>
          <w:i w:val="1"/>
        </w:rPr>
        <w:t>" School No</w:t>
      </w:r>
      <w:r>
        <w:rPr>
          <w:i w:val="1"/>
        </w:rPr>
        <w:t xml:space="preserve"> 618"</w:t>
      </w:r>
      <w:r>
        <w:rPr>
          <w:i w:val="1"/>
        </w:rPr>
        <w:t>,</w:t>
      </w:r>
    </w:p>
    <w:p w14:paraId="0B000000">
      <w:pPr>
        <w:pStyle w:val="Style_1"/>
        <w:widowControl w:val="1"/>
        <w:ind/>
        <w:jc w:val="center"/>
        <w:rPr>
          <w:i w:val="1"/>
          <w:sz w:val="20"/>
        </w:rPr>
      </w:pPr>
      <w:r>
        <w:rPr>
          <w:i w:val="1"/>
          <w:sz w:val="20"/>
        </w:rPr>
        <w:t>Moscow</w:t>
      </w:r>
      <w:r>
        <w:rPr>
          <w:i w:val="1"/>
          <w:sz w:val="20"/>
        </w:rPr>
        <w:t xml:space="preserve">, </w:t>
      </w:r>
      <w:r>
        <w:rPr>
          <w:i w:val="1"/>
          <w:sz w:val="20"/>
        </w:rPr>
        <w:t>Zelenograd</w:t>
      </w:r>
      <w:r>
        <w:rPr>
          <w:i w:val="1"/>
          <w:sz w:val="20"/>
        </w:rPr>
        <w:t xml:space="preserve">, </w:t>
      </w:r>
      <w:r>
        <w:rPr>
          <w:i w:val="1"/>
          <w:sz w:val="20"/>
        </w:rPr>
        <w:t>Russia</w:t>
      </w:r>
    </w:p>
    <w:p w14:paraId="0C000000">
      <w:pPr>
        <w:pStyle w:val="Style_2"/>
        <w:widowControl w:val="1"/>
        <w:spacing w:after="0" w:before="0"/>
        <w:ind w:firstLine="426"/>
        <w:rPr>
          <w:b w:val="1"/>
          <w:sz w:val="20"/>
        </w:rPr>
      </w:pPr>
    </w:p>
    <w:p w14:paraId="0D000000">
      <w:pPr>
        <w:pStyle w:val="Style_2"/>
        <w:widowControl w:val="1"/>
        <w:spacing w:after="0" w:before="0"/>
        <w:ind w:firstLine="426"/>
        <w:rPr>
          <w:b w:val="1"/>
          <w:sz w:val="18"/>
        </w:rPr>
      </w:pPr>
      <w:r>
        <w:rPr>
          <w:b w:val="1"/>
          <w:sz w:val="18"/>
        </w:rPr>
        <w:t>Аннотация</w:t>
      </w:r>
    </w:p>
    <w:p w14:paraId="0E000000">
      <w:pPr>
        <w:pStyle w:val="Style_2"/>
        <w:widowControl w:val="1"/>
        <w:spacing w:after="0" w:before="0"/>
        <w:ind w:firstLine="426"/>
        <w:jc w:val="both"/>
        <w:rPr>
          <w:sz w:val="18"/>
        </w:rPr>
      </w:pPr>
      <w:r>
        <w:rPr>
          <w:sz w:val="18"/>
        </w:rPr>
        <w:t>Основная идея – помощь школьной вокальной группе «Стихия» в создании сценическог</w:t>
      </w:r>
      <w:r>
        <w:rPr>
          <w:sz w:val="18"/>
        </w:rPr>
        <w:t>о образа для представления</w:t>
      </w:r>
      <w:r>
        <w:rPr>
          <w:sz w:val="18"/>
        </w:rPr>
        <w:t xml:space="preserve"> школы на конкурсах.</w:t>
      </w:r>
      <w:r>
        <w:rPr>
          <w:sz w:val="18"/>
        </w:rPr>
        <w:t xml:space="preserve"> </w:t>
      </w:r>
      <w:r>
        <w:rPr>
          <w:sz w:val="18"/>
        </w:rPr>
        <w:t xml:space="preserve">Комплект состоит из четырёх образов элементов древней философии, символизирующих стихии огня, воздуха, воды и земли; объединяются общей концепцией. </w:t>
      </w:r>
      <w:r>
        <w:rPr>
          <w:sz w:val="18"/>
        </w:rPr>
        <w:t xml:space="preserve">Костюмы отражают современные тенденции молодёжной моды. </w:t>
      </w:r>
      <w:r>
        <w:rPr>
          <w:sz w:val="18"/>
        </w:rPr>
        <w:t>Новизна</w:t>
      </w:r>
      <w:r>
        <w:rPr>
          <w:sz w:val="18"/>
        </w:rPr>
        <w:t xml:space="preserve"> </w:t>
      </w:r>
      <w:r>
        <w:rPr>
          <w:sz w:val="18"/>
        </w:rPr>
        <w:t xml:space="preserve">в запрограммированных на </w:t>
      </w:r>
      <w:r>
        <w:rPr>
          <w:sz w:val="18"/>
        </w:rPr>
        <w:t>Ардуино</w:t>
      </w:r>
      <w:r>
        <w:rPr>
          <w:sz w:val="18"/>
        </w:rPr>
        <w:t xml:space="preserve"> адресных светодиодных лентах</w:t>
      </w:r>
      <w:r>
        <w:rPr>
          <w:sz w:val="18"/>
        </w:rPr>
        <w:t>, компоненты которых скрыты элементами-каплями, выполненными на 3-D принтере. Важно экологическое благополучие нашей</w:t>
      </w:r>
      <w:r>
        <w:rPr>
          <w:sz w:val="18"/>
        </w:rPr>
        <w:t xml:space="preserve"> планеты, поэтому </w:t>
      </w:r>
      <w:r>
        <w:rPr>
          <w:sz w:val="18"/>
        </w:rPr>
        <w:t>используется</w:t>
      </w:r>
      <w:r>
        <w:rPr>
          <w:sz w:val="18"/>
        </w:rPr>
        <w:t xml:space="preserve"> </w:t>
      </w:r>
      <w:r>
        <w:rPr>
          <w:sz w:val="18"/>
        </w:rPr>
        <w:t>биоразлагаемый</w:t>
      </w:r>
      <w:r>
        <w:rPr>
          <w:sz w:val="18"/>
        </w:rPr>
        <w:t xml:space="preserve"> пластик PLA.</w:t>
      </w:r>
    </w:p>
    <w:p w14:paraId="0F000000">
      <w:pPr>
        <w:pStyle w:val="Style_2"/>
        <w:widowControl w:val="1"/>
        <w:spacing w:after="0" w:before="0"/>
        <w:ind w:firstLine="426"/>
        <w:jc w:val="both"/>
        <w:rPr>
          <w:sz w:val="18"/>
        </w:rPr>
      </w:pPr>
    </w:p>
    <w:p w14:paraId="10000000">
      <w:pPr>
        <w:pStyle w:val="Style_2"/>
        <w:widowControl w:val="1"/>
        <w:spacing w:after="0" w:before="0"/>
        <w:ind w:firstLine="426"/>
        <w:jc w:val="both"/>
        <w:rPr>
          <w:b w:val="1"/>
          <w:sz w:val="18"/>
        </w:rPr>
      </w:pPr>
      <w:r>
        <w:rPr>
          <w:b w:val="1"/>
          <w:sz w:val="18"/>
        </w:rPr>
        <w:t>Abstract</w:t>
      </w:r>
    </w:p>
    <w:p w14:paraId="11000000">
      <w:pPr>
        <w:widowControl w:val="1"/>
        <w:spacing w:after="240"/>
        <w:ind w:firstLine="426"/>
        <w:jc w:val="both"/>
        <w:rPr>
          <w:sz w:val="18"/>
        </w:rPr>
      </w:pPr>
      <w:r>
        <w:rPr>
          <w:sz w:val="18"/>
        </w:rPr>
        <w:t>The main idea is to help the school vocal group "</w:t>
      </w:r>
      <w:r>
        <w:rPr>
          <w:sz w:val="18"/>
        </w:rPr>
        <w:t>Stihiya</w:t>
      </w:r>
      <w:r>
        <w:rPr>
          <w:sz w:val="18"/>
        </w:rPr>
        <w:t>" in creating a stage image to represent the school at competitions.</w:t>
      </w:r>
      <w:r>
        <w:rPr>
          <w:sz w:val="18"/>
        </w:rPr>
        <w:t xml:space="preserve"> The set consists of four images of elements of ancient philosophy, symbolizing the elements of fire, air, water and earth; united by a common concept.</w:t>
      </w:r>
      <w:r>
        <w:rPr>
          <w:sz w:val="18"/>
        </w:rPr>
        <w:t xml:space="preserve"> The costumes reflect modern trends in youth fashion. The novelty is in the addressable LED strips programmed on Arduino, the components of which are hidden by drop elements made on a 3-D printer. The environmental well-being of our planet is important, so biodegradable PLA plastic is used.</w:t>
      </w:r>
    </w:p>
    <w:p w14:paraId="12000000">
      <w:pPr>
        <w:widowControl w:val="1"/>
        <w:spacing w:after="240"/>
        <w:ind w:firstLine="426"/>
        <w:jc w:val="both"/>
        <w:rPr>
          <w:i w:val="1"/>
          <w:sz w:val="18"/>
        </w:rPr>
      </w:pPr>
      <w:r>
        <w:rPr>
          <w:b w:val="1"/>
          <w:sz w:val="18"/>
        </w:rPr>
        <w:t>Ключевые слова:</w:t>
      </w:r>
      <w:r>
        <w:rPr>
          <w:sz w:val="18"/>
        </w:rPr>
        <w:t xml:space="preserve"> </w:t>
      </w:r>
      <w:r>
        <w:rPr>
          <w:sz w:val="18"/>
        </w:rPr>
        <w:t>«</w:t>
      </w:r>
      <w:r>
        <w:rPr>
          <w:sz w:val="18"/>
        </w:rPr>
        <w:t>сценический костюм</w:t>
      </w:r>
      <w:r>
        <w:rPr>
          <w:sz w:val="18"/>
        </w:rPr>
        <w:t>;</w:t>
      </w:r>
      <w:r>
        <w:rPr>
          <w:sz w:val="18"/>
        </w:rPr>
        <w:t xml:space="preserve"> </w:t>
      </w:r>
      <w:r>
        <w:rPr>
          <w:sz w:val="18"/>
        </w:rPr>
        <w:t xml:space="preserve">моделирование одежды; </w:t>
      </w:r>
      <w:r>
        <w:rPr>
          <w:sz w:val="18"/>
        </w:rPr>
        <w:t>3-D</w:t>
      </w:r>
      <w:r>
        <w:rPr>
          <w:sz w:val="18"/>
        </w:rPr>
        <w:t xml:space="preserve"> декор; адресная </w:t>
      </w:r>
      <w:r>
        <w:rPr>
          <w:sz w:val="18"/>
        </w:rPr>
        <w:t>LED</w:t>
      </w:r>
      <w:r>
        <w:rPr>
          <w:sz w:val="18"/>
        </w:rPr>
        <w:t xml:space="preserve"> лента</w:t>
      </w:r>
      <w:r>
        <w:rPr>
          <w:sz w:val="18"/>
        </w:rPr>
        <w:t>».</w:t>
      </w:r>
    </w:p>
    <w:p w14:paraId="13000000">
      <w:pPr>
        <w:widowControl w:val="1"/>
        <w:ind w:firstLine="426"/>
        <w:jc w:val="both"/>
        <w:rPr>
          <w:sz w:val="18"/>
        </w:rPr>
      </w:pPr>
      <w:r>
        <w:rPr>
          <w:b w:val="1"/>
          <w:sz w:val="18"/>
        </w:rPr>
        <w:t>Keywords</w:t>
      </w:r>
      <w:r>
        <w:rPr>
          <w:b w:val="1"/>
          <w:sz w:val="18"/>
        </w:rPr>
        <w:t xml:space="preserve">: </w:t>
      </w:r>
      <w:r>
        <w:rPr>
          <w:b w:val="1"/>
          <w:sz w:val="18"/>
        </w:rPr>
        <w:t>«</w:t>
      </w:r>
      <w:r>
        <w:rPr>
          <w:sz w:val="18"/>
        </w:rPr>
        <w:t>stage costume; clothing modeling; 3-D ​​decor; addressable LED strip».</w:t>
      </w:r>
    </w:p>
    <w:p w14:paraId="14000000">
      <w:pPr>
        <w:widowControl w:val="1"/>
        <w:ind w:firstLine="425"/>
        <w:jc w:val="center"/>
        <w:rPr>
          <w:b w:val="1"/>
        </w:rPr>
      </w:pPr>
    </w:p>
    <w:p w14:paraId="15000000">
      <w:pPr>
        <w:widowControl w:val="1"/>
        <w:ind w:firstLine="425"/>
        <w:jc w:val="center"/>
        <w:rPr>
          <w:b w:val="1"/>
        </w:rPr>
      </w:pPr>
      <w:r>
        <w:rPr>
          <w:b w:val="1"/>
        </w:rPr>
        <w:t>СОДЕРЖАНИЕ</w:t>
      </w:r>
    </w:p>
    <w:p w14:paraId="16000000">
      <w:pPr>
        <w:widowControl w:val="1"/>
        <w:ind w:firstLine="425"/>
        <w:jc w:val="both"/>
        <w:rPr>
          <w:b w:val="1"/>
        </w:rPr>
      </w:pPr>
    </w:p>
    <w:p w14:paraId="17000000">
      <w:pPr>
        <w:widowControl w:val="1"/>
        <w:ind w:firstLine="425"/>
        <w:jc w:val="both"/>
        <w:rPr>
          <w:b w:val="1"/>
        </w:rPr>
      </w:pPr>
      <w:r>
        <w:rPr>
          <w:b w:val="1"/>
        </w:rPr>
        <w:t>Введение</w:t>
      </w:r>
    </w:p>
    <w:p w14:paraId="18000000">
      <w:pPr>
        <w:widowControl w:val="1"/>
        <w:ind w:firstLine="425"/>
        <w:jc w:val="both"/>
      </w:pPr>
      <w:r>
        <w:t xml:space="preserve">  Выбор и обоснование проблемы</w:t>
      </w:r>
      <w:r>
        <w:t>, цель и задачи проекта…</w:t>
      </w:r>
      <w:r>
        <w:t>…….</w:t>
      </w:r>
      <w:r>
        <w:t>…3</w:t>
      </w:r>
    </w:p>
    <w:p w14:paraId="19000000">
      <w:pPr>
        <w:widowControl w:val="1"/>
        <w:ind w:firstLine="425"/>
        <w:jc w:val="both"/>
        <w:rPr>
          <w:b w:val="1"/>
        </w:rPr>
      </w:pPr>
      <w:r>
        <w:rPr>
          <w:b w:val="1"/>
        </w:rPr>
        <w:t>Глава 1 Художественное проектирование</w:t>
      </w:r>
    </w:p>
    <w:p w14:paraId="1A000000">
      <w:pPr>
        <w:widowControl w:val="1"/>
        <w:ind w:firstLine="425"/>
        <w:jc w:val="both"/>
      </w:pPr>
      <w:r>
        <w:t xml:space="preserve">  Выбор цвета и материалов………</w:t>
      </w:r>
      <w:r>
        <w:t>…….</w:t>
      </w:r>
      <w:r>
        <w:t>…</w:t>
      </w:r>
      <w:r>
        <w:t>…….…</w:t>
      </w:r>
      <w:r>
        <w:t>…………...</w:t>
      </w:r>
      <w:r>
        <w:t>…….4</w:t>
      </w:r>
    </w:p>
    <w:p w14:paraId="1B000000">
      <w:pPr>
        <w:widowControl w:val="1"/>
        <w:ind w:firstLine="425"/>
        <w:jc w:val="both"/>
      </w:pPr>
      <w:r>
        <w:rPr>
          <w:b w:val="1"/>
        </w:rPr>
        <w:t>Глава 2 Конструкторско-технологическая документация</w:t>
      </w:r>
    </w:p>
    <w:p w14:paraId="1C000000">
      <w:pPr>
        <w:widowControl w:val="1"/>
        <w:ind w:firstLine="425"/>
        <w:jc w:val="both"/>
      </w:pPr>
      <w:r>
        <w:t xml:space="preserve">  2.1 Моделирование</w:t>
      </w:r>
      <w:r>
        <w:t xml:space="preserve"> костюмов……………………………</w:t>
      </w:r>
      <w:r>
        <w:t>……</w:t>
      </w:r>
      <w:r>
        <w:t>…….</w:t>
      </w:r>
      <w:r>
        <w:t>5</w:t>
      </w:r>
    </w:p>
    <w:p w14:paraId="1D000000">
      <w:pPr>
        <w:widowControl w:val="1"/>
        <w:ind w:firstLine="425"/>
        <w:jc w:val="both"/>
      </w:pPr>
      <w:r>
        <w:t xml:space="preserve">  2.2 Разработка 3D моделей декоративных элементов и монтаж электронной конструкции……………</w:t>
      </w:r>
      <w:r>
        <w:t>…</w:t>
      </w:r>
      <w:r>
        <w:t>….</w:t>
      </w:r>
      <w:r>
        <w:t>.</w:t>
      </w:r>
      <w:r>
        <w:t>……………..……………..…7</w:t>
      </w:r>
    </w:p>
    <w:p w14:paraId="1E000000">
      <w:pPr>
        <w:widowControl w:val="1"/>
        <w:ind w:firstLine="425"/>
        <w:jc w:val="both"/>
        <w:rPr>
          <w:b w:val="1"/>
        </w:rPr>
      </w:pPr>
      <w:r>
        <w:rPr>
          <w:b w:val="1"/>
        </w:rPr>
        <w:t>Заключение</w:t>
      </w:r>
    </w:p>
    <w:p w14:paraId="1F000000">
      <w:pPr>
        <w:widowControl w:val="1"/>
        <w:ind w:firstLine="425"/>
        <w:jc w:val="both"/>
      </w:pPr>
      <w:r>
        <w:t xml:space="preserve">  Самооценка проекта и перспективы внедрения в </w:t>
      </w:r>
      <w:r>
        <w:t>производство..</w:t>
      </w:r>
      <w:r>
        <w:t>.</w:t>
      </w:r>
      <w:r>
        <w:t>.</w:t>
      </w:r>
      <w:r>
        <w:t>.8</w:t>
      </w:r>
    </w:p>
    <w:p w14:paraId="20000000">
      <w:pPr>
        <w:widowControl w:val="1"/>
        <w:ind w:firstLine="425"/>
        <w:jc w:val="both"/>
      </w:pPr>
      <w:r>
        <w:rPr>
          <w:b w:val="1"/>
        </w:rPr>
        <w:t>Используемые источники</w:t>
      </w:r>
      <w:r>
        <w:t>………</w:t>
      </w:r>
      <w:r>
        <w:t>……………</w:t>
      </w:r>
      <w:r>
        <w:t>…</w:t>
      </w:r>
      <w:r>
        <w:t>……</w:t>
      </w:r>
      <w:r>
        <w:t>…….</w:t>
      </w:r>
      <w:r>
        <w:t>.……...10</w:t>
      </w:r>
    </w:p>
    <w:p w14:paraId="21000000">
      <w:pPr>
        <w:widowControl w:val="1"/>
        <w:ind w:firstLine="425"/>
        <w:jc w:val="both"/>
        <w:rPr>
          <w:b w:val="1"/>
        </w:rPr>
      </w:pPr>
    </w:p>
    <w:p w14:paraId="22000000">
      <w:pPr>
        <w:widowControl w:val="1"/>
        <w:ind w:firstLine="425"/>
        <w:jc w:val="both"/>
        <w:rPr>
          <w:b w:val="1"/>
        </w:rPr>
      </w:pPr>
      <w:r>
        <w:rPr>
          <w:b w:val="1"/>
        </w:rPr>
        <w:br w:type="page"/>
      </w:r>
    </w:p>
    <w:p w14:paraId="23000000">
      <w:pPr>
        <w:widowControl w:val="1"/>
        <w:ind w:firstLine="425"/>
        <w:jc w:val="center"/>
        <w:rPr>
          <w:b w:val="1"/>
        </w:rPr>
      </w:pPr>
      <w:r>
        <w:rPr>
          <w:b w:val="1"/>
        </w:rPr>
        <w:t>ВВЕДЕНИЕ</w:t>
      </w:r>
    </w:p>
    <w:p w14:paraId="24000000">
      <w:pPr>
        <w:widowControl w:val="1"/>
        <w:ind w:firstLine="425"/>
        <w:jc w:val="center"/>
        <w:rPr>
          <w:b w:val="1"/>
        </w:rPr>
      </w:pPr>
    </w:p>
    <w:p w14:paraId="25000000">
      <w:pPr>
        <w:widowControl w:val="1"/>
        <w:ind w:firstLine="425"/>
        <w:jc w:val="both"/>
        <w:rPr>
          <w:b w:val="1"/>
        </w:rPr>
      </w:pPr>
      <w:r>
        <w:rPr>
          <w:b w:val="1"/>
        </w:rPr>
        <w:t>Выбор и обоснование проблемы, цель и задачи проекта</w:t>
      </w:r>
    </w:p>
    <w:p w14:paraId="26000000">
      <w:pPr>
        <w:widowControl w:val="1"/>
        <w:ind w:firstLine="425"/>
        <w:jc w:val="both"/>
      </w:pPr>
      <w:r>
        <w:t>Проблема</w:t>
      </w:r>
      <w:r>
        <w:t>:</w:t>
      </w:r>
      <w:r>
        <w:rPr>
          <w:b w:val="1"/>
        </w:rPr>
        <w:t xml:space="preserve"> </w:t>
      </w:r>
      <w:r>
        <w:t>школьной вокальной группе «Стихия» необходимы сценические костюмы, так как они не только принимают участие на школьных мероприятиях, но и представляют образовательную организацию на конкурсах. Дизайн требует соответствия творческим источникам - четырем природным стихиям. Концепция костюмов следующая: вода – морской прибой, воздух – небо с перистыми и кучевыми облаками, огонь – костёр, земля – природа Карелии. Творческими источниками явились фотографии природных стихий (рисунок 1).</w:t>
      </w:r>
    </w:p>
    <w:p w14:paraId="27000000">
      <w:pPr>
        <w:widowControl w:val="1"/>
        <w:ind w:firstLine="425"/>
        <w:jc w:val="both"/>
      </w:pPr>
      <w:r>
        <w:t>Костюмы должны иметь общую стилистику, соответствовать возрасту, отвечать общей концепции и взгляду молодёжи, подчиняться эстетическим критериям: оригинальность, композиционная завершённость, цветовое решение [4, 6]. При разработке необходимо учесть конструктивные критерии: прочность, долговечность, износостойкость материала, удобство, комфорт. Дополнительным эффект - оригинальная программируемая подсветка частей наряда.</w:t>
      </w:r>
    </w:p>
    <w:p w14:paraId="28000000">
      <w:pPr>
        <w:widowControl w:val="1"/>
        <w:ind w:firstLine="425"/>
        <w:jc w:val="both"/>
      </w:pPr>
    </w:p>
    <w:p w14:paraId="29000000">
      <w:pPr>
        <w:widowControl w:val="1"/>
        <w:ind w:firstLine="425"/>
        <w:jc w:val="both"/>
      </w:pPr>
      <w:r>
        <w:t>Цель проекта: выполнение творческой работы по созданию набора сценических костюмов школьной вокальной группы с встроенным электронным устройством и элементами 3-D печати.</w:t>
      </w:r>
    </w:p>
    <w:p w14:paraId="2A000000">
      <w:pPr>
        <w:widowControl w:val="1"/>
        <w:ind w:firstLine="425"/>
        <w:jc w:val="both"/>
      </w:pPr>
    </w:p>
    <w:p w14:paraId="2B000000">
      <w:pPr>
        <w:widowControl w:val="1"/>
        <w:ind w:firstLine="425"/>
        <w:jc w:val="both"/>
      </w:pPr>
      <w:r>
        <w:t xml:space="preserve">Задачи проекта: </w:t>
      </w:r>
    </w:p>
    <w:p w14:paraId="2C000000">
      <w:pPr>
        <w:widowControl w:val="1"/>
        <w:numPr>
          <w:ilvl w:val="0"/>
          <w:numId w:val="1"/>
        </w:numPr>
        <w:ind/>
        <w:jc w:val="both"/>
      </w:pPr>
      <w:r>
        <w:t>Изучить историю и тенденции сценического костюма.</w:t>
      </w:r>
    </w:p>
    <w:p w14:paraId="2D000000">
      <w:pPr>
        <w:widowControl w:val="1"/>
        <w:numPr>
          <w:ilvl w:val="0"/>
          <w:numId w:val="1"/>
        </w:numPr>
        <w:ind/>
        <w:jc w:val="both"/>
      </w:pPr>
      <w:r>
        <w:t>Разработать модели и подобрать материалы.</w:t>
      </w:r>
    </w:p>
    <w:p w14:paraId="2E000000">
      <w:pPr>
        <w:widowControl w:val="1"/>
        <w:numPr>
          <w:ilvl w:val="0"/>
          <w:numId w:val="1"/>
        </w:numPr>
        <w:ind/>
        <w:jc w:val="both"/>
      </w:pPr>
      <w:r>
        <w:t>Провести конструирование и моделирование изделий.</w:t>
      </w:r>
    </w:p>
    <w:p w14:paraId="2F000000">
      <w:pPr>
        <w:widowControl w:val="1"/>
        <w:numPr>
          <w:ilvl w:val="0"/>
          <w:numId w:val="1"/>
        </w:numPr>
        <w:ind/>
        <w:jc w:val="both"/>
      </w:pPr>
      <w:r>
        <w:t>Разработать 3-</w:t>
      </w:r>
      <w:r>
        <w:t>D</w:t>
      </w:r>
      <w:r>
        <w:t xml:space="preserve"> модели и выполнить печать из пластика.</w:t>
      </w:r>
    </w:p>
    <w:p w14:paraId="30000000">
      <w:pPr>
        <w:widowControl w:val="1"/>
        <w:numPr>
          <w:ilvl w:val="0"/>
          <w:numId w:val="1"/>
        </w:numPr>
        <w:ind/>
        <w:jc w:val="both"/>
      </w:pPr>
      <w:r>
        <w:t>По проекту выполнить костюмы.</w:t>
      </w:r>
    </w:p>
    <w:p w14:paraId="31000000">
      <w:pPr>
        <w:widowControl w:val="1"/>
        <w:numPr>
          <w:ilvl w:val="0"/>
          <w:numId w:val="1"/>
        </w:numPr>
        <w:ind/>
        <w:jc w:val="both"/>
      </w:pPr>
      <w:r>
        <w:t>Выполнить сборку электронной конструкции и запрограммировать её.</w:t>
      </w:r>
    </w:p>
    <w:p w14:paraId="32000000">
      <w:pPr>
        <w:widowControl w:val="1"/>
        <w:ind w:firstLine="425"/>
        <w:jc w:val="both"/>
      </w:pPr>
      <w:r>
        <w:br w:type="page"/>
      </w:r>
    </w:p>
    <w:p w14:paraId="33000000">
      <w:pPr>
        <w:widowControl w:val="1"/>
        <w:ind w:firstLine="425"/>
        <w:jc w:val="both"/>
        <w:rPr>
          <w:b w:val="1"/>
        </w:rPr>
      </w:pPr>
      <w:r>
        <w:rPr>
          <w:b w:val="1"/>
        </w:rPr>
        <w:t>Глава 1 Художественное проектирование</w:t>
      </w:r>
    </w:p>
    <w:p w14:paraId="34000000">
      <w:pPr>
        <w:widowControl w:val="1"/>
        <w:ind w:firstLine="425"/>
        <w:jc w:val="both"/>
        <w:rPr>
          <w:b w:val="1"/>
        </w:rPr>
      </w:pPr>
      <w:r>
        <w:rPr>
          <w:b w:val="1"/>
        </w:rPr>
        <w:t>Выбор цвета и материалов, описание комплекта</w:t>
      </w:r>
    </w:p>
    <w:p w14:paraId="35000000">
      <w:pPr>
        <w:widowControl w:val="1"/>
        <w:ind w:firstLine="425"/>
        <w:jc w:val="both"/>
      </w:pPr>
      <w:r>
        <w:t xml:space="preserve">Цвет играет очень важную роль в композиции костюма. Он придаёт костюму выразительность и является одним из средств его гармонизации [5]. </w:t>
      </w:r>
    </w:p>
    <w:p w14:paraId="36000000">
      <w:pPr>
        <w:widowControl w:val="1"/>
        <w:ind w:firstLine="425"/>
        <w:jc w:val="both"/>
      </w:pPr>
      <w:r>
        <w:t xml:space="preserve">Выбор цвета и материала должен осуществляться с учётом требований внешнего вида. Для образов Воздуха и Воды предпочтительны голубые, серебристые оттенки и белые материалы. Для Земли – песочные, оттенки зелёного, хаки и камуфляжная окраска. Чтобы цветовая гамма модели Огонь не доминировала над остальными, нельзя использовать ткани с очень темной и яркой расцветкой. </w:t>
      </w:r>
    </w:p>
    <w:p w14:paraId="37000000">
      <w:pPr>
        <w:widowControl w:val="1"/>
        <w:ind w:firstLine="425"/>
        <w:jc w:val="both"/>
      </w:pPr>
      <w:r>
        <w:t xml:space="preserve">При выборе материала необходимо учитывать прочность и долговечность, доступность обработки, комфортность и внешняя эстетичность. </w:t>
      </w:r>
      <w:r>
        <w:t>Деним</w:t>
      </w:r>
      <w:r>
        <w:rPr>
          <w:b w:val="1"/>
          <w:i w:val="1"/>
        </w:rPr>
        <w:t xml:space="preserve"> -</w:t>
      </w:r>
      <w:r>
        <w:t xml:space="preserve"> прочная хлопчатобумажная ткань саржевого переплетения, обладает хорошими гигиеническими, технологическими и эксплуатационными свойствами, легко дублируется клеевым материалом, популярен у молодёжи. </w:t>
      </w:r>
    </w:p>
    <w:p w14:paraId="38000000">
      <w:pPr>
        <w:widowControl w:val="1"/>
        <w:ind w:firstLine="425"/>
        <w:jc w:val="both"/>
      </w:pPr>
      <w:r>
        <w:t xml:space="preserve">Трикотажное полотно - главными свойства являются: </w:t>
      </w:r>
      <w:r>
        <w:rPr>
          <w:i w:val="1"/>
        </w:rPr>
        <w:t>растяжимость –</w:t>
      </w:r>
      <w:r>
        <w:t xml:space="preserve"> способность увеличиваться в длину и </w:t>
      </w:r>
      <w:r>
        <w:rPr>
          <w:i w:val="1"/>
        </w:rPr>
        <w:t>упругость</w:t>
      </w:r>
      <w:r>
        <w:t xml:space="preserve"> – способность быстро возвращаться в первоначальное состояние после растяжения. Волнистая фактура материала подчеркнёт динамичность стихий. Материал выбран для четырёх платьев.</w:t>
      </w:r>
    </w:p>
    <w:p w14:paraId="39000000">
      <w:pPr>
        <w:widowControl w:val="1"/>
        <w:ind w:firstLine="425"/>
        <w:jc w:val="both"/>
      </w:pPr>
      <w:r>
        <w:t>Органза</w:t>
      </w:r>
      <w:r>
        <w:t xml:space="preserve"> - тонкая жёсткая прозрачная ткань из шёлка или полиэстера полотняного переплетения. Демократичная цена. Текстильные бренды создают множество разновидностей </w:t>
      </w:r>
      <w:r>
        <w:t>органзы</w:t>
      </w:r>
      <w:r>
        <w:t xml:space="preserve">. Подчеркнёт воздушность и прозрачность четырёх природных элементов. </w:t>
      </w:r>
    </w:p>
    <w:p w14:paraId="3A000000">
      <w:pPr>
        <w:widowControl w:val="1"/>
        <w:ind w:firstLine="425"/>
        <w:jc w:val="both"/>
        <w:rPr>
          <w:b w:val="1"/>
        </w:rPr>
      </w:pPr>
      <w:r>
        <w:t>Хлопчатобумажная бязь и поплин обладают отличными гигиеническими и технологическими свойствами. Выбраны для подкладочного материала корсетов и юбок.</w:t>
      </w:r>
    </w:p>
    <w:p w14:paraId="3B000000">
      <w:pPr>
        <w:widowControl w:val="1"/>
        <w:ind w:firstLine="425"/>
        <w:jc w:val="both"/>
      </w:pPr>
      <w:r>
        <w:t>Полилактид</w:t>
      </w:r>
      <w:r>
        <w:t xml:space="preserve"> (PLA) - </w:t>
      </w:r>
      <w:r>
        <w:t>биоразлагаемый</w:t>
      </w:r>
      <w:r>
        <w:t xml:space="preserve">, простой в использовании материал для 3D-печати, сырьем для производства служат возобновляемые ресурсы. </w:t>
      </w:r>
    </w:p>
    <w:tbl>
      <w:tblPr>
        <w:tblStyle w:val="Style_3"/>
        <w:tblW w:type="auto" w:w="0"/>
        <w:tblBorders>
          <w:top w:color="000000" w:val="nil"/>
          <w:left w:color="000000" w:val="nil"/>
          <w:bottom w:color="000000" w:val="nil"/>
          <w:right w:color="000000" w:val="nil"/>
          <w:insideH w:color="000000" w:val="nil"/>
          <w:insideV w:color="000000" w:val="nil"/>
        </w:tblBorders>
        <w:tblLayout w:type="fixed"/>
      </w:tblPr>
      <w:tblGrid>
        <w:gridCol w:w="3101"/>
        <w:gridCol w:w="3135"/>
      </w:tblGrid>
      <w:tr>
        <w:tc>
          <w:tcPr>
            <w:tcW w:type="dxa" w:w="3101"/>
            <w:tcBorders>
              <w:top w:color="000000" w:val="nil"/>
              <w:left w:color="000000" w:val="nil"/>
              <w:bottom w:color="000000" w:val="nil"/>
              <w:right w:color="000000" w:val="nil"/>
            </w:tcBorders>
          </w:tcPr>
          <w:p w14:paraId="3C000000">
            <w:r>
              <w:drawing>
                <wp:inline>
                  <wp:extent cx="1863786" cy="1238250"/>
                  <wp:effectExtent b="0" l="0" r="0" t="0"/>
                  <wp:docPr hidden="false" id="1" name="Picture 1"/>
                  <a:graphic>
                    <a:graphicData uri="http://schemas.openxmlformats.org/drawingml/2006/picture">
                      <pic:pic>
                        <pic:nvPicPr>
                          <pic:cNvPr hidden="false" id="2" name="Picture 2"/>
                          <pic:cNvPicPr preferRelativeResize="true"/>
                        </pic:nvPicPr>
                        <pic:blipFill>
                          <a:blip r:embed="rId1"/>
                          <a:stretch/>
                        </pic:blipFill>
                        <pic:spPr>
                          <a:xfrm flipH="false" flipV="false" rot="0">
                            <a:ext cx="1863786" cy="1238250"/>
                          </a:xfrm>
                          <a:prstGeom prst="rect"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type="dxa" w:w="3135"/>
            <w:tcBorders>
              <w:top w:color="000000" w:val="nil"/>
              <w:left w:color="000000" w:val="nil"/>
              <w:bottom w:color="000000" w:val="nil"/>
              <w:right w:color="000000" w:val="nil"/>
            </w:tcBorders>
          </w:tcPr>
          <w:p w14:paraId="3D000000">
            <w:r>
              <w:drawing>
                <wp:inline>
                  <wp:extent cx="1965618" cy="1314450"/>
                  <wp:effectExtent b="0" l="0" r="0" t="0"/>
                  <wp:docPr hidden="false" id="3" name="Picture 3"/>
                  <a:graphic>
                    <a:graphicData uri="http://schemas.openxmlformats.org/drawingml/2006/picture">
                      <pic:pic>
                        <pic:nvPicPr>
                          <pic:cNvPr hidden="false" id="4" name="Picture 4"/>
                          <pic:cNvPicPr preferRelativeResize="true"/>
                        </pic:nvPicPr>
                        <pic:blipFill>
                          <a:blip r:embed="rId2"/>
                          <a:srcRect b="0" l="0" r="0" t="0"/>
                          <a:stretch/>
                        </pic:blipFill>
                        <pic:spPr>
                          <a:xfrm flipH="false" flipV="false" rot="0">
                            <a:ext cx="1965618" cy="1314450"/>
                          </a:xfrm>
                          <a:prstGeom prst="rect"/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c>
          <w:tcPr>
            <w:tcW w:type="dxa" w:w="3101"/>
            <w:tcBorders>
              <w:top w:color="000000" w:val="nil"/>
              <w:left w:color="000000" w:val="nil"/>
              <w:bottom w:color="000000" w:val="nil"/>
              <w:right w:color="000000" w:val="nil"/>
            </w:tcBorders>
          </w:tcPr>
          <w:p w14:paraId="3E000000">
            <w:pPr>
              <w:widowControl w:val="1"/>
              <w:ind w:firstLine="425"/>
              <w:jc w:val="center"/>
            </w:pPr>
            <w:r>
              <w:t>а)</w:t>
            </w:r>
          </w:p>
        </w:tc>
        <w:tc>
          <w:tcPr>
            <w:tcW w:type="dxa" w:w="3135"/>
            <w:tcBorders>
              <w:top w:color="000000" w:val="nil"/>
              <w:left w:color="000000" w:val="nil"/>
              <w:bottom w:color="000000" w:val="nil"/>
              <w:right w:color="000000" w:val="nil"/>
            </w:tcBorders>
          </w:tcPr>
          <w:p w14:paraId="3F000000">
            <w:pPr>
              <w:widowControl w:val="1"/>
              <w:ind w:firstLine="425"/>
              <w:jc w:val="center"/>
            </w:pPr>
            <w:r>
              <w:t>б)</w:t>
            </w:r>
          </w:p>
        </w:tc>
      </w:tr>
      <w:tr>
        <w:tc>
          <w:tcPr>
            <w:tcW w:type="dxa" w:w="3101"/>
            <w:tcBorders>
              <w:top w:color="000000" w:val="nil"/>
              <w:left w:color="000000" w:val="nil"/>
              <w:bottom w:color="000000" w:val="nil"/>
              <w:right w:color="000000" w:val="nil"/>
            </w:tcBorders>
          </w:tcPr>
          <w:p w14:paraId="40000000">
            <w:r>
              <w:drawing>
                <wp:inline>
                  <wp:extent cx="1943188" cy="1447800"/>
                  <wp:effectExtent b="0" l="0" r="0" t="0"/>
                  <wp:docPr hidden="false" id="5" name="Picture 5"/>
                  <a:graphic>
                    <a:graphicData uri="http://schemas.openxmlformats.org/drawingml/2006/picture">
                      <pic:pic>
                        <pic:nvPicPr>
                          <pic:cNvPr hidden="false" id="6" name="Picture 6"/>
                          <pic:cNvPicPr preferRelativeResize="true"/>
                        </pic:nvPicPr>
                        <pic:blipFill>
                          <a:blip r:embed="rId3"/>
                          <a:srcRect b="0" l="0" r="0" t="0"/>
                          <a:stretch/>
                        </pic:blipFill>
                        <pic:spPr>
                          <a:xfrm flipH="false" flipV="false" rot="0">
                            <a:ext cx="1943188" cy="1447800"/>
                          </a:xfrm>
                          <a:prstGeom prst="rect"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type="dxa" w:w="3135"/>
            <w:tcBorders>
              <w:top w:color="000000" w:val="nil"/>
              <w:left w:color="000000" w:val="nil"/>
              <w:bottom w:color="000000" w:val="nil"/>
              <w:right w:color="000000" w:val="nil"/>
            </w:tcBorders>
          </w:tcPr>
          <w:p w14:paraId="41000000">
            <w:r>
              <w:drawing>
                <wp:inline>
                  <wp:extent cx="1864136" cy="1333500"/>
                  <wp:effectExtent b="0" l="0" r="0" t="0"/>
                  <wp:docPr hidden="false" id="7" name="Picture 7"/>
                  <a:graphic>
                    <a:graphicData uri="http://schemas.openxmlformats.org/drawingml/2006/picture">
                      <pic:pic>
                        <pic:nvPicPr>
                          <pic:cNvPr hidden="false" id="8" name="Picture 8"/>
                          <pic:cNvPicPr preferRelativeResize="true"/>
                        </pic:nvPicPr>
                        <pic:blipFill>
                          <a:blip r:embed="rId4"/>
                          <a:srcRect b="0" l="0" r="0" t="0"/>
                          <a:stretch/>
                        </pic:blipFill>
                        <pic:spPr>
                          <a:xfrm flipH="false" flipV="false" rot="0">
                            <a:ext cx="1864136" cy="1333500"/>
                          </a:xfrm>
                          <a:prstGeom prst="rect"/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c>
          <w:tcPr>
            <w:tcW w:type="dxa" w:w="3101"/>
            <w:tcBorders>
              <w:top w:color="000000" w:val="nil"/>
              <w:left w:color="000000" w:val="nil"/>
              <w:bottom w:color="000000" w:val="nil"/>
              <w:right w:color="000000" w:val="nil"/>
            </w:tcBorders>
          </w:tcPr>
          <w:p w14:paraId="42000000">
            <w:pPr>
              <w:widowControl w:val="1"/>
              <w:ind w:firstLine="425"/>
              <w:jc w:val="center"/>
            </w:pPr>
            <w:r>
              <w:t>в)</w:t>
            </w:r>
          </w:p>
        </w:tc>
        <w:tc>
          <w:tcPr>
            <w:tcW w:type="dxa" w:w="3135"/>
            <w:tcBorders>
              <w:top w:color="000000" w:val="nil"/>
              <w:left w:color="000000" w:val="nil"/>
              <w:bottom w:color="000000" w:val="nil"/>
              <w:right w:color="000000" w:val="nil"/>
            </w:tcBorders>
          </w:tcPr>
          <w:p w14:paraId="43000000">
            <w:pPr>
              <w:widowControl w:val="1"/>
              <w:ind w:firstLine="425"/>
              <w:jc w:val="center"/>
            </w:pPr>
            <w:r>
              <w:t>г)</w:t>
            </w:r>
          </w:p>
        </w:tc>
      </w:tr>
    </w:tbl>
    <w:p w14:paraId="44000000">
      <w:pPr>
        <w:widowControl w:val="1"/>
        <w:ind w:firstLine="425"/>
        <w:jc w:val="center"/>
      </w:pPr>
      <w:r>
        <w:rPr>
          <w:i w:val="1"/>
        </w:rPr>
        <w:t>Рис. 1.</w:t>
      </w:r>
      <w:r>
        <w:t xml:space="preserve"> Прототипы и эскизы коллекции:</w:t>
      </w:r>
    </w:p>
    <w:p w14:paraId="45000000">
      <w:pPr>
        <w:widowControl w:val="1"/>
        <w:ind w:firstLine="425"/>
        <w:jc w:val="both"/>
      </w:pPr>
      <w:r>
        <w:t>а) прототип – природа Карелии и эскиз модели Земля;</w:t>
      </w:r>
    </w:p>
    <w:p w14:paraId="46000000">
      <w:pPr>
        <w:widowControl w:val="1"/>
        <w:ind w:firstLine="425"/>
        <w:jc w:val="both"/>
      </w:pPr>
      <w:r>
        <w:t>б) прототип- костёр и эскиз модели Огонь;</w:t>
      </w:r>
    </w:p>
    <w:p w14:paraId="47000000">
      <w:pPr>
        <w:widowControl w:val="1"/>
        <w:ind w:firstLine="425"/>
        <w:jc w:val="both"/>
      </w:pPr>
      <w:r>
        <w:t>в) прототип- небо, вид из окна и эскиз модели Воздух;</w:t>
      </w:r>
    </w:p>
    <w:p w14:paraId="48000000">
      <w:pPr>
        <w:widowControl w:val="1"/>
        <w:ind w:firstLine="425"/>
        <w:jc w:val="both"/>
      </w:pPr>
      <w:r>
        <w:t>г) прототип – морской прибой и эскиз модели Вода.</w:t>
      </w:r>
    </w:p>
    <w:p w14:paraId="49000000">
      <w:pPr>
        <w:widowControl w:val="1"/>
        <w:ind w:firstLine="425"/>
        <w:jc w:val="both"/>
      </w:pPr>
    </w:p>
    <w:p w14:paraId="4A000000">
      <w:pPr>
        <w:widowControl w:val="1"/>
        <w:ind w:firstLine="425"/>
        <w:jc w:val="both"/>
      </w:pPr>
      <w:r>
        <w:t>Описание комплекта:</w:t>
      </w:r>
      <w:r>
        <w:t xml:space="preserve"> к</w:t>
      </w:r>
      <w:r>
        <w:t xml:space="preserve">омплект состоит из четырёх образов элементов древней философии, символизирующих стихии огня, воздуха, воды и земли. Каждый костюм многослойный и состоит из прямого трикотажного платья – основы с застёжкой на молнию по среднему шву спинки; блузы или съёмных рукавов из </w:t>
      </w:r>
      <w:r>
        <w:t>органзы</w:t>
      </w:r>
      <w:r>
        <w:t xml:space="preserve">; расклешённой распашной юбки на притачном поясе с застёжкой на пуговицу спереди и корсета из </w:t>
      </w:r>
      <w:r>
        <w:t>денима</w:t>
      </w:r>
      <w:r>
        <w:t>. Юбки моделей Огонь и Вода оснащены запрограммированной подсветкой, замаскированной 3-</w:t>
      </w:r>
      <w:r>
        <w:t>D</w:t>
      </w:r>
      <w:r>
        <w:t xml:space="preserve"> элементами из пластика </w:t>
      </w:r>
      <w:r>
        <w:t>PLA</w:t>
      </w:r>
      <w:r>
        <w:t>.</w:t>
      </w:r>
    </w:p>
    <w:p w14:paraId="4B000000">
      <w:pPr>
        <w:widowControl w:val="1"/>
        <w:ind w:firstLine="425"/>
        <w:jc w:val="both"/>
        <w:rPr>
          <w:b w:val="1"/>
        </w:rPr>
      </w:pPr>
    </w:p>
    <w:p w14:paraId="4C000000">
      <w:pPr>
        <w:widowControl w:val="1"/>
        <w:ind w:firstLine="425"/>
        <w:jc w:val="both"/>
        <w:rPr>
          <w:b w:val="1"/>
        </w:rPr>
      </w:pPr>
    </w:p>
    <w:p w14:paraId="4D000000">
      <w:pPr>
        <w:widowControl w:val="1"/>
        <w:ind w:firstLine="425"/>
        <w:jc w:val="both"/>
        <w:rPr>
          <w:b w:val="1"/>
        </w:rPr>
      </w:pPr>
    </w:p>
    <w:p w14:paraId="4E000000">
      <w:pPr>
        <w:widowControl w:val="1"/>
        <w:ind w:firstLine="425" w:right="-1"/>
        <w:jc w:val="both"/>
        <w:rPr>
          <w:b w:val="1"/>
        </w:rPr>
      </w:pPr>
      <w:r>
        <w:rPr>
          <w:b w:val="1"/>
        </w:rPr>
        <w:t>Глава 2 Конструкторско-технологическая документация</w:t>
      </w:r>
    </w:p>
    <w:p w14:paraId="4F000000">
      <w:pPr>
        <w:widowControl w:val="1"/>
        <w:ind w:firstLine="425"/>
        <w:jc w:val="both"/>
        <w:rPr>
          <w:b w:val="1"/>
        </w:rPr>
      </w:pPr>
      <w:r>
        <w:rPr>
          <w:b w:val="1"/>
        </w:rPr>
        <w:t>2.1 Моделирование костюмов</w:t>
      </w:r>
    </w:p>
    <w:p w14:paraId="50000000">
      <w:pPr>
        <w:widowControl w:val="1"/>
        <w:ind w:firstLine="425"/>
        <w:jc w:val="both"/>
      </w:pPr>
      <w:r>
        <w:rPr>
          <w:b w:val="1"/>
        </w:rPr>
        <w:tab/>
      </w:r>
      <w:r>
        <w:t>Результат моделирования [1, 2, 3, 7, 8] и подготовка к раскрою деталей костюмов моделей Вода, Огонь, Воздух, Огонь представлены на рисунке 2.</w:t>
      </w:r>
    </w:p>
    <w:tbl>
      <w:tblPr>
        <w:tblStyle w:val="Style_3"/>
        <w:tblW w:type="auto" w:w="0"/>
        <w:jc w:val="center"/>
        <w:tblBorders>
          <w:top w:color="000000" w:val="nil"/>
          <w:left w:color="000000" w:val="nil"/>
          <w:bottom w:color="000000" w:val="nil"/>
          <w:right w:color="000000" w:val="nil"/>
          <w:insideH w:color="000000" w:val="nil"/>
          <w:insideV w:color="000000" w:val="nil"/>
        </w:tblBorders>
        <w:tblLayout w:type="fixed"/>
      </w:tblPr>
      <w:tblGrid>
        <w:gridCol w:w="3254"/>
        <w:gridCol w:w="2982"/>
      </w:tblGrid>
      <w:tr>
        <w:tc>
          <w:tcPr>
            <w:tcW w:type="dxa" w:w="3254"/>
            <w:tcBorders>
              <w:top w:color="000000" w:val="nil"/>
              <w:left w:color="000000" w:val="nil"/>
              <w:bottom w:color="000000" w:val="nil"/>
              <w:right w:color="000000" w:val="nil"/>
            </w:tcBorders>
          </w:tcPr>
          <w:p w14:paraId="51000000">
            <w:pPr>
              <w:rPr>
                <w:b w:val="1"/>
              </w:rPr>
            </w:pPr>
            <w:r>
              <w:rPr>
                <w:b w:val="1"/>
              </w:rPr>
              <w:drawing>
                <wp:inline>
                  <wp:extent cx="1647825" cy="1919822"/>
                  <wp:effectExtent b="0" l="0" r="0" t="0"/>
                  <wp:docPr hidden="false" id="9" name="Picture 9"/>
                  <a:graphic>
                    <a:graphicData uri="http://schemas.openxmlformats.org/drawingml/2006/picture">
                      <pic:pic>
                        <pic:nvPicPr>
                          <pic:cNvPr hidden="false" id="10" name="Picture 10"/>
                          <pic:cNvPicPr preferRelativeResize="true"/>
                        </pic:nvPicPr>
                        <pic:blipFill>
                          <a:blip r:embed="rId5"/>
                          <a:srcRect b="0" l="0" r="0" t="0"/>
                          <a:stretch/>
                        </pic:blipFill>
                        <pic:spPr>
                          <a:xfrm flipH="false" flipV="false" rot="0">
                            <a:ext cx="1647825" cy="1919822"/>
                          </a:xfrm>
                          <a:prstGeom prst="rect"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type="dxa" w:w="2982"/>
            <w:tcBorders>
              <w:top w:color="000000" w:val="nil"/>
              <w:left w:color="000000" w:val="nil"/>
              <w:bottom w:color="000000" w:val="nil"/>
              <w:right w:color="000000" w:val="nil"/>
            </w:tcBorders>
          </w:tcPr>
          <w:p w14:paraId="52000000">
            <w:pPr>
              <w:widowControl w:val="1"/>
              <w:ind w:firstLine="425"/>
              <w:jc w:val="both"/>
              <w:rPr>
                <w:b w:val="1"/>
              </w:rPr>
            </w:pPr>
            <w:r>
              <w:rPr>
                <w:b w:val="1"/>
              </w:rPr>
              <w:drawing>
                <wp:inline>
                  <wp:extent cx="1420936" cy="1895475"/>
                  <wp:effectExtent b="0" l="0" r="0" t="0"/>
                  <wp:docPr hidden="false" id="11" name="Picture 11"/>
                  <a:graphic>
                    <a:graphicData uri="http://schemas.openxmlformats.org/drawingml/2006/picture">
                      <pic:pic>
                        <pic:nvPicPr>
                          <pic:cNvPr hidden="false" id="12" name="Picture 12"/>
                          <pic:cNvPicPr preferRelativeResize="true"/>
                        </pic:nvPicPr>
                        <pic:blipFill>
                          <a:blip r:embed="rId6"/>
                          <a:srcRect b="0" l="0" r="0" t="0"/>
                          <a:stretch/>
                        </pic:blipFill>
                        <pic:spPr>
                          <a:xfrm flipH="false" flipV="false" rot="0">
                            <a:ext cx="1420936" cy="1895475"/>
                          </a:xfrm>
                          <a:prstGeom prst="rect"/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c>
          <w:tcPr>
            <w:tcW w:type="dxa" w:w="3254"/>
            <w:tcBorders>
              <w:top w:color="000000" w:val="nil"/>
              <w:left w:color="000000" w:val="nil"/>
              <w:bottom w:color="000000" w:val="nil"/>
              <w:right w:color="000000" w:val="nil"/>
            </w:tcBorders>
          </w:tcPr>
          <w:p w14:paraId="53000000">
            <w:pPr>
              <w:widowControl w:val="1"/>
              <w:ind w:firstLine="425"/>
              <w:jc w:val="center"/>
            </w:pPr>
            <w:r>
              <w:t>а)</w:t>
            </w:r>
          </w:p>
        </w:tc>
        <w:tc>
          <w:tcPr>
            <w:tcW w:type="dxa" w:w="2982"/>
            <w:tcBorders>
              <w:top w:color="000000" w:val="nil"/>
              <w:left w:color="000000" w:val="nil"/>
              <w:bottom w:color="000000" w:val="nil"/>
              <w:right w:color="000000" w:val="nil"/>
            </w:tcBorders>
          </w:tcPr>
          <w:p w14:paraId="54000000">
            <w:pPr>
              <w:widowControl w:val="1"/>
              <w:ind w:firstLine="425"/>
              <w:jc w:val="center"/>
            </w:pPr>
            <w:r>
              <w:t>б)</w:t>
            </w:r>
          </w:p>
        </w:tc>
      </w:tr>
      <w:tr>
        <w:tc>
          <w:tcPr>
            <w:tcW w:type="dxa" w:w="3254"/>
            <w:tcBorders>
              <w:top w:color="000000" w:val="nil"/>
              <w:left w:color="000000" w:val="nil"/>
              <w:bottom w:color="000000" w:val="nil"/>
              <w:right w:color="000000" w:val="nil"/>
            </w:tcBorders>
          </w:tcPr>
          <w:p w14:paraId="55000000">
            <w:pPr>
              <w:widowControl w:val="1"/>
              <w:ind/>
              <w:jc w:val="both"/>
            </w:pPr>
            <w:r>
              <w:drawing>
                <wp:inline>
                  <wp:extent cx="1743710" cy="1884045"/>
                  <wp:effectExtent b="0" l="0" r="0" t="0"/>
                  <wp:docPr hidden="false" id="13" name="Picture 13"/>
                  <a:graphic>
                    <a:graphicData uri="http://schemas.openxmlformats.org/drawingml/2006/picture">
                      <pic:pic>
                        <pic:nvPicPr>
                          <pic:cNvPr hidden="false" id="14" name="Picture 14"/>
                          <pic:cNvPicPr preferRelativeResize="true"/>
                        </pic:nvPicPr>
                        <pic:blipFill>
                          <a:blip r:embed="rId7"/>
                          <a:srcRect b="0" l="0" r="0" t="0"/>
                          <a:stretch/>
                        </pic:blipFill>
                        <pic:spPr>
                          <a:xfrm flipH="false" flipV="false" rot="0">
                            <a:ext cx="1743710" cy="1884045"/>
                          </a:xfrm>
                          <a:prstGeom prst="rect"/>
                        </pic:spPr>
                      </pic:pic>
                    </a:graphicData>
                  </a:graphic>
                </wp:inline>
              </w:drawing>
            </w:r>
          </w:p>
          <w:p w14:paraId="56000000">
            <w:pPr>
              <w:widowControl w:val="1"/>
              <w:ind/>
              <w:jc w:val="center"/>
            </w:pPr>
            <w:r>
              <w:t>в)</w:t>
            </w:r>
          </w:p>
          <w:p w14:paraId="57000000">
            <w:pPr>
              <w:widowControl w:val="1"/>
              <w:ind w:firstLine="425"/>
              <w:jc w:val="both"/>
            </w:pPr>
          </w:p>
        </w:tc>
        <w:tc>
          <w:tcPr>
            <w:tcW w:type="dxa" w:w="2982"/>
            <w:tcBorders>
              <w:top w:color="000000" w:val="nil"/>
              <w:left w:color="000000" w:val="nil"/>
              <w:bottom w:color="000000" w:val="nil"/>
              <w:right w:color="000000" w:val="nil"/>
            </w:tcBorders>
          </w:tcPr>
          <w:p w14:paraId="58000000">
            <w:pPr>
              <w:widowControl w:val="1"/>
              <w:ind w:firstLine="425"/>
              <w:jc w:val="both"/>
            </w:pPr>
            <w:r>
              <w:drawing>
                <wp:inline>
                  <wp:extent cx="1305244" cy="1971675"/>
                  <wp:effectExtent b="0" l="0" r="0" t="0"/>
                  <wp:docPr hidden="false" id="15" name="Picture 15"/>
                  <a:graphic>
                    <a:graphicData uri="http://schemas.openxmlformats.org/drawingml/2006/picture">
                      <pic:pic>
                        <pic:nvPicPr>
                          <pic:cNvPr hidden="false" id="16" name="Picture 16"/>
                          <pic:cNvPicPr preferRelativeResize="true"/>
                        </pic:nvPicPr>
                        <pic:blipFill>
                          <a:blip r:embed="rId8"/>
                          <a:srcRect b="0" l="0" r="0" t="0"/>
                          <a:stretch/>
                        </pic:blipFill>
                        <pic:spPr>
                          <a:xfrm flipH="false" flipV="false" rot="0">
                            <a:ext cx="1305244" cy="1971675"/>
                          </a:xfrm>
                          <a:prstGeom prst="rect"/>
                        </pic:spPr>
                      </pic:pic>
                    </a:graphicData>
                  </a:graphic>
                </wp:inline>
              </w:drawing>
            </w:r>
          </w:p>
          <w:p w14:paraId="59000000">
            <w:pPr>
              <w:widowControl w:val="1"/>
              <w:ind w:firstLine="425"/>
              <w:jc w:val="center"/>
            </w:pPr>
            <w:r>
              <w:t>г)</w:t>
            </w:r>
          </w:p>
        </w:tc>
      </w:tr>
    </w:tbl>
    <w:p w14:paraId="5A000000">
      <w:pPr>
        <w:widowControl w:val="1"/>
        <w:ind w:firstLine="425"/>
        <w:jc w:val="center"/>
      </w:pPr>
      <w:r>
        <w:rPr>
          <w:i w:val="1"/>
        </w:rPr>
        <w:t>Рис. 2.</w:t>
      </w:r>
      <w:r>
        <w:t xml:space="preserve"> Выкройки деталей костюмов:</w:t>
      </w:r>
    </w:p>
    <w:p w14:paraId="5B000000">
      <w:pPr>
        <w:widowControl w:val="1"/>
        <w:ind w:firstLine="425"/>
        <w:jc w:val="both"/>
      </w:pPr>
      <w:r>
        <w:t>а) результат моделирования платья;</w:t>
      </w:r>
    </w:p>
    <w:p w14:paraId="5C000000">
      <w:pPr>
        <w:widowControl w:val="1"/>
        <w:ind w:firstLine="425"/>
        <w:jc w:val="both"/>
      </w:pPr>
      <w:r>
        <w:t>б) результат моделирования блузы;</w:t>
      </w:r>
    </w:p>
    <w:p w14:paraId="5D000000">
      <w:pPr>
        <w:widowControl w:val="1"/>
        <w:ind w:firstLine="425"/>
        <w:jc w:val="both"/>
      </w:pPr>
      <w:r>
        <w:t>в) результат моделирования юбки;</w:t>
      </w:r>
    </w:p>
    <w:p w14:paraId="5E000000">
      <w:pPr>
        <w:widowControl w:val="1"/>
        <w:ind w:firstLine="425"/>
        <w:jc w:val="both"/>
        <w:rPr>
          <w:b w:val="1"/>
        </w:rPr>
      </w:pPr>
      <w:r>
        <w:t>г) результат моделирования корсетов.</w:t>
      </w:r>
      <w:r>
        <w:rPr>
          <w:b w:val="1"/>
        </w:rPr>
        <w:br w:type="page"/>
      </w:r>
    </w:p>
    <w:p w14:paraId="5F000000">
      <w:pPr>
        <w:widowControl w:val="1"/>
        <w:ind w:firstLine="425"/>
        <w:jc w:val="both"/>
        <w:rPr>
          <w:b w:val="1"/>
        </w:rPr>
      </w:pPr>
      <w:r>
        <w:rPr>
          <w:b w:val="1"/>
        </w:rPr>
        <w:t>2.2 Разработка 3D моделей декоративных элементов и монтаж электронной конструкции</w:t>
      </w:r>
    </w:p>
    <w:p w14:paraId="60000000">
      <w:pPr>
        <w:widowControl w:val="1"/>
        <w:ind w:firstLine="425"/>
        <w:jc w:val="both"/>
      </w:pPr>
      <w:r>
        <w:t>Для разработки 3</w:t>
      </w:r>
      <w:r>
        <w:t>D</w:t>
      </w:r>
      <w:r>
        <w:t xml:space="preserve"> модели используется программа Компас учебная версия. Этапы представлены на рисунке 3.</w:t>
      </w:r>
    </w:p>
    <w:p w14:paraId="61000000">
      <w:pPr>
        <w:widowControl w:val="1"/>
        <w:ind w:firstLine="425"/>
        <w:jc w:val="both"/>
      </w:pPr>
    </w:p>
    <w:tbl>
      <w:tblPr>
        <w:tblStyle w:val="Style_3"/>
        <w:tblW w:type="auto" w:w="0"/>
        <w:tblBorders>
          <w:top w:color="000000" w:val="nil"/>
          <w:left w:color="000000" w:val="nil"/>
          <w:bottom w:color="000000" w:val="nil"/>
          <w:right w:color="000000" w:val="nil"/>
          <w:insideH w:color="000000" w:val="nil"/>
          <w:insideV w:color="000000" w:val="nil"/>
        </w:tblBorders>
        <w:tblLayout w:type="fixed"/>
      </w:tblPr>
      <w:tblGrid>
        <w:gridCol w:w="3369"/>
        <w:gridCol w:w="2835"/>
      </w:tblGrid>
      <w:tr>
        <w:tc>
          <w:tcPr>
            <w:tcW w:type="dxa" w:w="3369"/>
            <w:tcBorders>
              <w:top w:color="000000" w:val="nil"/>
              <w:left w:color="000000" w:val="nil"/>
              <w:bottom w:color="000000" w:val="nil"/>
              <w:right w:color="000000" w:val="nil"/>
            </w:tcBorders>
          </w:tcPr>
          <w:p w14:paraId="62000000">
            <w:pPr>
              <w:widowControl w:val="1"/>
              <w:ind/>
              <w:jc w:val="both"/>
            </w:pPr>
            <w:r>
              <w:drawing>
                <wp:inline>
                  <wp:extent cx="1965682" cy="1104900"/>
                  <wp:effectExtent b="0" l="0" r="0" t="0"/>
                  <wp:docPr hidden="false" id="17" name="Picture 17"/>
                  <a:graphic>
                    <a:graphicData uri="http://schemas.openxmlformats.org/drawingml/2006/picture">
                      <pic:pic>
                        <pic:nvPicPr>
                          <pic:cNvPr hidden="false" id="18" name="Picture 18"/>
                          <pic:cNvPicPr preferRelativeResize="true"/>
                        </pic:nvPicPr>
                        <pic:blipFill>
                          <a:blip r:embed="rId9"/>
                          <a:srcRect b="0" l="0" r="0" t="0"/>
                          <a:stretch/>
                        </pic:blipFill>
                        <pic:spPr>
                          <a:xfrm flipH="false" flipV="false" rot="0">
                            <a:ext cx="1965682" cy="1104900"/>
                          </a:xfrm>
                          <a:prstGeom prst="rect"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type="dxa" w:w="2835"/>
            <w:tcBorders>
              <w:top w:color="000000" w:val="nil"/>
              <w:left w:color="000000" w:val="nil"/>
              <w:bottom w:color="000000" w:val="nil"/>
              <w:right w:color="000000" w:val="nil"/>
            </w:tcBorders>
          </w:tcPr>
          <w:p w14:paraId="63000000">
            <w:pPr>
              <w:widowControl w:val="1"/>
              <w:ind/>
              <w:jc w:val="both"/>
            </w:pPr>
            <w:r>
              <w:drawing>
                <wp:inline>
                  <wp:extent cx="1965076" cy="1104900"/>
                  <wp:effectExtent b="0" l="0" r="0" t="0"/>
                  <wp:docPr hidden="false" id="19" name="Picture 19"/>
                  <a:graphic>
                    <a:graphicData uri="http://schemas.openxmlformats.org/drawingml/2006/picture">
                      <pic:pic>
                        <pic:nvPicPr>
                          <pic:cNvPr hidden="false" id="20" name="Picture 20"/>
                          <pic:cNvPicPr preferRelativeResize="true"/>
                        </pic:nvPicPr>
                        <pic:blipFill>
                          <a:blip r:embed="rId10"/>
                          <a:srcRect b="0" l="0" r="0" t="0"/>
                          <a:stretch/>
                        </pic:blipFill>
                        <pic:spPr>
                          <a:xfrm flipH="false" flipV="false" rot="0">
                            <a:ext cx="1965076" cy="1104900"/>
                          </a:xfrm>
                          <a:prstGeom prst="rect"/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c>
          <w:tcPr>
            <w:tcW w:type="dxa" w:w="3369"/>
            <w:tcBorders>
              <w:top w:color="000000" w:val="nil"/>
              <w:left w:color="000000" w:val="nil"/>
              <w:bottom w:color="000000" w:val="nil"/>
              <w:right w:color="000000" w:val="nil"/>
            </w:tcBorders>
          </w:tcPr>
          <w:p w14:paraId="64000000">
            <w:pPr>
              <w:widowControl w:val="1"/>
              <w:ind w:firstLine="425"/>
              <w:jc w:val="center"/>
            </w:pPr>
            <w:r>
              <w:t>а)</w:t>
            </w:r>
          </w:p>
        </w:tc>
        <w:tc>
          <w:tcPr>
            <w:tcW w:type="dxa" w:w="2835"/>
            <w:tcBorders>
              <w:top w:color="000000" w:val="nil"/>
              <w:left w:color="000000" w:val="nil"/>
              <w:bottom w:color="000000" w:val="nil"/>
              <w:right w:color="000000" w:val="nil"/>
            </w:tcBorders>
          </w:tcPr>
          <w:p w14:paraId="65000000">
            <w:pPr>
              <w:widowControl w:val="1"/>
              <w:ind w:firstLine="425"/>
              <w:jc w:val="center"/>
            </w:pPr>
            <w:r>
              <w:t>б)</w:t>
            </w:r>
          </w:p>
        </w:tc>
      </w:tr>
      <w:tr>
        <w:tc>
          <w:tcPr>
            <w:tcW w:type="dxa" w:w="6204"/>
            <w:gridSpan w:val="2"/>
            <w:tcBorders>
              <w:top w:color="000000" w:val="nil"/>
              <w:left w:color="000000" w:val="nil"/>
              <w:bottom w:color="000000" w:val="nil"/>
              <w:right w:color="000000" w:val="nil"/>
            </w:tcBorders>
          </w:tcPr>
          <w:p w14:paraId="66000000">
            <w:pPr>
              <w:widowControl w:val="1"/>
              <w:ind/>
              <w:jc w:val="center"/>
            </w:pPr>
            <w:r>
              <w:drawing>
                <wp:inline>
                  <wp:extent cx="1914525" cy="1077448"/>
                  <wp:effectExtent b="0" l="0" r="0" t="0"/>
                  <wp:docPr hidden="false" id="21" name="Picture 21"/>
                  <a:graphic>
                    <a:graphicData uri="http://schemas.openxmlformats.org/drawingml/2006/picture">
                      <pic:pic>
                        <pic:nvPicPr>
                          <pic:cNvPr hidden="false" id="22" name="Picture 22"/>
                          <pic:cNvPicPr preferRelativeResize="true"/>
                        </pic:nvPicPr>
                        <pic:blipFill>
                          <a:blip r:embed="rId11"/>
                          <a:srcRect b="0" l="0" r="0" t="0"/>
                          <a:stretch/>
                        </pic:blipFill>
                        <pic:spPr>
                          <a:xfrm flipH="false" flipV="false" rot="0">
                            <a:ext cx="1914525" cy="1077448"/>
                          </a:xfrm>
                          <a:prstGeom prst="rect"/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c>
          <w:tcPr>
            <w:tcW w:type="dxa" w:w="6204"/>
            <w:gridSpan w:val="2"/>
            <w:tcBorders>
              <w:top w:color="000000" w:val="nil"/>
              <w:left w:color="000000" w:val="nil"/>
              <w:bottom w:color="000000" w:val="nil"/>
              <w:right w:color="000000" w:val="nil"/>
            </w:tcBorders>
          </w:tcPr>
          <w:p w14:paraId="67000000">
            <w:pPr>
              <w:widowControl w:val="1"/>
              <w:ind w:firstLine="425"/>
              <w:jc w:val="center"/>
            </w:pPr>
            <w:r>
              <w:t>в)</w:t>
            </w:r>
          </w:p>
        </w:tc>
      </w:tr>
    </w:tbl>
    <w:p w14:paraId="68000000">
      <w:pPr>
        <w:widowControl w:val="1"/>
        <w:ind w:firstLine="425"/>
        <w:jc w:val="center"/>
      </w:pPr>
      <w:r>
        <w:rPr>
          <w:i w:val="1"/>
        </w:rPr>
        <w:t>Рис.</w:t>
      </w:r>
      <w:r>
        <w:rPr>
          <w:i w:val="1"/>
        </w:rPr>
        <w:t xml:space="preserve"> 3</w:t>
      </w:r>
      <w:r>
        <w:t>.</w:t>
      </w:r>
      <w:r>
        <w:t xml:space="preserve"> Процесс создания модели 3-</w:t>
      </w:r>
      <w:r>
        <w:t>D</w:t>
      </w:r>
      <w:r>
        <w:t xml:space="preserve"> элементов костюмов</w:t>
      </w:r>
      <w:r>
        <w:t>:</w:t>
      </w:r>
    </w:p>
    <w:p w14:paraId="69000000">
      <w:pPr>
        <w:widowControl w:val="1"/>
        <w:ind w:firstLine="425"/>
        <w:jc w:val="both"/>
      </w:pPr>
      <w:r>
        <w:t>а) создание чертежа в программе Компас;</w:t>
      </w:r>
    </w:p>
    <w:p w14:paraId="6A000000">
      <w:pPr>
        <w:widowControl w:val="1"/>
        <w:ind w:firstLine="425"/>
        <w:jc w:val="both"/>
      </w:pPr>
      <w:r>
        <w:t>б) результат выполнения операций выдавливания;</w:t>
      </w:r>
    </w:p>
    <w:p w14:paraId="6B000000">
      <w:pPr>
        <w:widowControl w:val="1"/>
        <w:ind w:firstLine="425"/>
        <w:jc w:val="both"/>
      </w:pPr>
      <w:r>
        <w:t>в) сохранение в файле STL для 3D печати;</w:t>
      </w:r>
    </w:p>
    <w:p w14:paraId="6C000000">
      <w:pPr>
        <w:widowControl w:val="1"/>
        <w:ind w:firstLine="425"/>
        <w:jc w:val="both"/>
      </w:pPr>
    </w:p>
    <w:p w14:paraId="6D000000">
      <w:pPr>
        <w:widowControl w:val="1"/>
        <w:ind w:firstLine="425"/>
        <w:jc w:val="both"/>
      </w:pPr>
      <w:r>
        <w:t xml:space="preserve">Для размещения светодиодов выполнить разметку по одному или по два диода. Рассчитать длину проводов, промаркировать каждый модуль адресной светодиодной ленты. Последовательно соединить светодиодные элементы, прикрепляя к полотнищу юбки (рисунок 4). Монтировать модуль ESP8266 D1 </w:t>
      </w:r>
      <w:r>
        <w:t>Mini</w:t>
      </w:r>
      <w:r>
        <w:t xml:space="preserve"> V2, батарейный отсек аккумуляторов и кнопочный переключатель.</w:t>
      </w:r>
    </w:p>
    <w:p w14:paraId="6E000000">
      <w:pPr>
        <w:widowControl w:val="1"/>
        <w:ind w:firstLine="425"/>
        <w:jc w:val="both"/>
      </w:pPr>
      <w:r>
        <w:t xml:space="preserve">Разработать код в программной </w:t>
      </w:r>
      <w:r>
        <w:t xml:space="preserve">оболочке </w:t>
      </w:r>
      <w:r>
        <w:t>Arduino</w:t>
      </w:r>
      <w:r>
        <w:t xml:space="preserve"> IDE (рисунок5) в соответствии с числовой </w:t>
      </w:r>
      <w:bookmarkStart w:id="1" w:name="_GoBack"/>
      <w:bookmarkEnd w:id="1"/>
      <w:r>
        <w:t>маркировкой светодиодов.</w:t>
      </w:r>
    </w:p>
    <w:p w14:paraId="6F000000">
      <w:pPr>
        <w:widowControl w:val="1"/>
        <w:ind w:firstLine="425"/>
        <w:jc w:val="center"/>
        <w:rPr>
          <w:b w:val="1"/>
        </w:rPr>
      </w:pPr>
      <w:r>
        <w:drawing>
          <wp:inline>
            <wp:extent cx="3617337" cy="2695575"/>
            <wp:effectExtent b="0" l="0" r="0" t="0"/>
            <wp:docPr hidden="false" id="23" name="Picture 23"/>
            <a:graphic>
              <a:graphicData uri="http://schemas.openxmlformats.org/drawingml/2006/picture">
                <pic:pic>
                  <pic:nvPicPr>
                    <pic:cNvPr hidden="false" id="24" name="Picture 24"/>
                    <pic:cNvPicPr preferRelativeResize="true"/>
                  </pic:nvPicPr>
                  <pic:blipFill>
                    <a:blip r:embed="rId12"/>
                    <a:stretch/>
                  </pic:blipFill>
                  <pic:spPr>
                    <a:xfrm flipH="false" flipV="false" rot="0">
                      <a:ext cx="3617337" cy="2695575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70000000">
      <w:pPr>
        <w:widowControl w:val="1"/>
        <w:ind w:firstLine="425"/>
        <w:jc w:val="both"/>
        <w:rPr>
          <w:b w:val="1"/>
        </w:rPr>
      </w:pPr>
    </w:p>
    <w:p w14:paraId="71000000">
      <w:pPr>
        <w:widowControl w:val="1"/>
        <w:ind w:firstLine="425"/>
        <w:jc w:val="center"/>
      </w:pPr>
      <w:r>
        <w:rPr>
          <w:i w:val="1"/>
        </w:rPr>
        <w:t>Рис.</w:t>
      </w:r>
      <w:r>
        <w:t xml:space="preserve"> </w:t>
      </w:r>
      <w:r>
        <w:rPr>
          <w:i w:val="1"/>
        </w:rPr>
        <w:t>4</w:t>
      </w:r>
      <w:r>
        <w:t>.</w:t>
      </w:r>
      <w:r>
        <w:t xml:space="preserve"> Результат сборки адресной светодиодной ленты</w:t>
      </w:r>
    </w:p>
    <w:p w14:paraId="72000000">
      <w:pPr>
        <w:widowControl w:val="1"/>
        <w:ind w:firstLine="425"/>
        <w:jc w:val="both"/>
        <w:rPr>
          <w:i w:val="1"/>
        </w:rPr>
      </w:pPr>
    </w:p>
    <w:p w14:paraId="73000000">
      <w:pPr>
        <w:widowControl w:val="1"/>
        <w:ind w:firstLine="425"/>
        <w:jc w:val="center"/>
        <w:rPr>
          <w:i w:val="1"/>
        </w:rPr>
      </w:pPr>
      <w:r>
        <w:rPr>
          <w:i w:val="1"/>
        </w:rPr>
        <w:drawing>
          <wp:inline>
            <wp:extent cx="3638548" cy="1819275"/>
            <wp:effectExtent b="0" l="0" r="0" t="0"/>
            <wp:docPr hidden="false" id="25" name="Picture 25"/>
            <a:graphic>
              <a:graphicData uri="http://schemas.openxmlformats.org/drawingml/2006/picture">
                <pic:pic>
                  <pic:nvPicPr>
                    <pic:cNvPr hidden="false" id="26" name="Picture 26"/>
                    <pic:cNvPicPr preferRelativeResize="true"/>
                  </pic:nvPicPr>
                  <pic:blipFill>
                    <a:blip r:embed="rId13"/>
                    <a:srcRect b="0" l="0" r="0" t="0"/>
                    <a:stretch/>
                  </pic:blipFill>
                  <pic:spPr>
                    <a:xfrm flipH="false" flipV="false" rot="0">
                      <a:ext cx="3638548" cy="1819275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74000000">
      <w:pPr>
        <w:widowControl w:val="1"/>
        <w:ind w:firstLine="425"/>
        <w:jc w:val="both"/>
        <w:rPr>
          <w:i w:val="1"/>
        </w:rPr>
      </w:pPr>
    </w:p>
    <w:p w14:paraId="75000000">
      <w:pPr>
        <w:widowControl w:val="1"/>
        <w:ind w:firstLine="425"/>
        <w:jc w:val="center"/>
      </w:pPr>
      <w:r>
        <w:rPr>
          <w:i w:val="1"/>
        </w:rPr>
        <w:t>Рис.</w:t>
      </w:r>
      <w:r>
        <w:rPr>
          <w:i w:val="1"/>
        </w:rPr>
        <w:t xml:space="preserve"> 5</w:t>
      </w:r>
      <w:r>
        <w:rPr>
          <w:i w:val="1"/>
        </w:rPr>
        <w:t>.</w:t>
      </w:r>
      <w:r>
        <w:t xml:space="preserve"> Часть кода программы управления светодиодной адресной лентой</w:t>
      </w:r>
    </w:p>
    <w:p w14:paraId="76000000">
      <w:pPr>
        <w:widowControl w:val="1"/>
        <w:ind w:firstLine="425"/>
        <w:jc w:val="both"/>
      </w:pPr>
    </w:p>
    <w:p w14:paraId="77000000">
      <w:pPr>
        <w:widowControl w:val="1"/>
        <w:ind w:firstLine="425"/>
        <w:jc w:val="both"/>
      </w:pPr>
    </w:p>
    <w:p w14:paraId="78000000">
      <w:pPr>
        <w:widowControl w:val="1"/>
        <w:spacing w:after="240"/>
        <w:ind w:firstLine="426"/>
        <w:jc w:val="center"/>
        <w:rPr>
          <w:b w:val="1"/>
        </w:rPr>
      </w:pPr>
      <w:r>
        <w:rPr>
          <w:b w:val="1"/>
        </w:rPr>
        <w:t>ЗАКЛЮЧЕНИЕ</w:t>
      </w:r>
    </w:p>
    <w:p w14:paraId="79000000">
      <w:pPr>
        <w:pStyle w:val="Style_4"/>
        <w:widowControl w:val="1"/>
        <w:ind w:firstLine="426"/>
        <w:rPr>
          <w:b w:val="1"/>
        </w:rPr>
      </w:pPr>
      <w:r>
        <w:rPr>
          <w:b w:val="1"/>
        </w:rPr>
        <w:t>Самооценка проекта и перспективы внедрения в производство</w:t>
      </w:r>
    </w:p>
    <w:p w14:paraId="7A000000">
      <w:pPr>
        <w:pStyle w:val="Style_4"/>
        <w:widowControl w:val="1"/>
        <w:ind w:firstLine="426"/>
        <w:jc w:val="both"/>
      </w:pPr>
      <w:r>
        <w:t>Все изделия выразительны</w:t>
      </w:r>
      <w:r>
        <w:t xml:space="preserve"> (</w:t>
      </w:r>
      <w:r>
        <w:t>рисунок 6)</w:t>
      </w:r>
      <w:r>
        <w:t>. Дизайн соответствует прототипам (рисунок 4).  Учтены рекомендации по материалам, силуэтам и особенностям отдельных элементов костюмов</w:t>
      </w:r>
      <w:r>
        <w:t xml:space="preserve"> </w:t>
      </w:r>
      <w:r>
        <w:t>[4, 6]</w:t>
      </w:r>
      <w:r>
        <w:t>. Предназначены для девушек с 42-50 размером одежды. Изделия удобны и имеют практическое применение, так как используются на школьных мероприятиях и конкурсах. Костюмы отражают современные тенденции молодёжной моды. Наша вокальная группа помогает сохранять, развивать и популяризировать культурное наследие России.</w:t>
      </w:r>
    </w:p>
    <w:p w14:paraId="7B000000">
      <w:pPr>
        <w:pStyle w:val="Style_4"/>
        <w:widowControl w:val="1"/>
        <w:ind w:firstLine="426"/>
        <w:jc w:val="both"/>
      </w:pPr>
      <w:r>
        <w:t xml:space="preserve">Отсутствуют аналоги швейных изделий с управляемыми адресными светодиодами. Коллекция уникальная и востребованная. Костюмы отражают образы четырёх стихий, объединяются общей концепцией и дополнены аксессуарами, выполненными на 3-D принтере. </w:t>
      </w:r>
    </w:p>
    <w:p w14:paraId="7C000000">
      <w:pPr>
        <w:pStyle w:val="Style_4"/>
        <w:widowControl w:val="1"/>
        <w:ind w:firstLine="426"/>
        <w:jc w:val="both"/>
      </w:pPr>
      <w:r>
        <w:t xml:space="preserve">Учтено экологическое благополучие нашей планеты. Пластик PLA, использованный в проекте, является </w:t>
      </w:r>
      <w:r>
        <w:t>биоразлагаемым</w:t>
      </w:r>
      <w:r>
        <w:t xml:space="preserve">. </w:t>
      </w:r>
    </w:p>
    <w:p w14:paraId="7D000000">
      <w:pPr>
        <w:pStyle w:val="Style_4"/>
        <w:widowControl w:val="1"/>
        <w:ind w:firstLine="426"/>
      </w:pPr>
    </w:p>
    <w:p w14:paraId="7E000000">
      <w:pPr>
        <w:widowControl w:val="1"/>
        <w:spacing w:after="240"/>
        <w:ind/>
        <w:jc w:val="center"/>
        <w:rPr>
          <w:b w:val="1"/>
        </w:rPr>
      </w:pPr>
      <w:r>
        <w:rPr>
          <w:b w:val="1"/>
        </w:rPr>
        <w:drawing>
          <wp:inline>
            <wp:extent cx="3521951" cy="2752725"/>
            <wp:effectExtent b="0" l="0" r="0" t="0"/>
            <wp:docPr hidden="false" id="27" name="Picture 27"/>
            <a:graphic>
              <a:graphicData uri="http://schemas.openxmlformats.org/drawingml/2006/picture">
                <pic:pic>
                  <pic:nvPicPr>
                    <pic:cNvPr hidden="false" id="28" name="Picture 28"/>
                    <pic:cNvPicPr preferRelativeResize="true"/>
                  </pic:nvPicPr>
                  <pic:blipFill>
                    <a:blip r:embed="rId14"/>
                    <a:stretch/>
                  </pic:blipFill>
                  <pic:spPr>
                    <a:xfrm flipH="false" flipV="false" rot="0">
                      <a:ext cx="3521951" cy="2752725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7F000000">
      <w:pPr>
        <w:widowControl w:val="1"/>
        <w:spacing w:after="240"/>
        <w:ind w:firstLine="426"/>
        <w:jc w:val="center"/>
      </w:pPr>
      <w:r>
        <w:rPr>
          <w:i w:val="1"/>
        </w:rPr>
        <w:t>Рис.</w:t>
      </w:r>
      <w:r>
        <w:rPr>
          <w:i w:val="1"/>
        </w:rPr>
        <w:t xml:space="preserve"> 6</w:t>
      </w:r>
      <w:r>
        <w:rPr>
          <w:i w:val="1"/>
        </w:rPr>
        <w:t>.</w:t>
      </w:r>
      <w:r>
        <w:t xml:space="preserve"> Фотография проектного комплекта</w:t>
      </w:r>
    </w:p>
    <w:p w14:paraId="80000000">
      <w:pPr>
        <w:widowControl w:val="1"/>
        <w:spacing w:after="240"/>
        <w:ind w:firstLine="426"/>
        <w:jc w:val="center"/>
        <w:rPr>
          <w:b w:val="1"/>
        </w:rPr>
      </w:pPr>
      <w:r>
        <w:rPr>
          <w:b w:val="1"/>
        </w:rPr>
        <w:t>Используемые источники</w:t>
      </w:r>
    </w:p>
    <w:p w14:paraId="81000000">
      <w:pPr>
        <w:widowControl w:val="1"/>
        <w:ind w:firstLine="425"/>
        <w:jc w:val="both"/>
      </w:pPr>
      <w:r>
        <w:t xml:space="preserve">1. </w:t>
      </w:r>
      <w:r>
        <w:t>Корфиати</w:t>
      </w:r>
      <w:r>
        <w:t xml:space="preserve">, Анастасия. Школа кройки и шитья Анастасии </w:t>
      </w:r>
      <w:r>
        <w:t>Корфиати</w:t>
      </w:r>
      <w:r>
        <w:t xml:space="preserve"> / </w:t>
      </w:r>
      <w:r>
        <w:t>А.Корфиати</w:t>
      </w:r>
      <w:r>
        <w:t xml:space="preserve">. – </w:t>
      </w:r>
      <w:r>
        <w:t>Москва:АСТ</w:t>
      </w:r>
      <w:r>
        <w:t xml:space="preserve">: </w:t>
      </w:r>
      <w:r>
        <w:t>Книжкин</w:t>
      </w:r>
      <w:r>
        <w:t xml:space="preserve"> Дом, 2017. – 512с.</w:t>
      </w:r>
    </w:p>
    <w:p w14:paraId="82000000">
      <w:pPr>
        <w:widowControl w:val="1"/>
        <w:ind w:firstLine="425"/>
        <w:jc w:val="both"/>
      </w:pPr>
      <w:r>
        <w:t>2. Технология, обслуживающий труд 7 класс: учебник / под редакцией О.А. Кожиной - М.: Дрофа,2014. – 254 с</w:t>
      </w:r>
    </w:p>
    <w:p w14:paraId="83000000">
      <w:pPr>
        <w:widowControl w:val="1"/>
        <w:ind w:firstLine="425"/>
        <w:jc w:val="both"/>
      </w:pPr>
      <w:r>
        <w:t>3. Технология, обслуживающий труд 8 класс: учебник / под редакцией О.А. Кожиной - М.: Дрофа,2012. – 222 с</w:t>
      </w:r>
    </w:p>
    <w:p w14:paraId="84000000">
      <w:pPr>
        <w:widowControl w:val="1"/>
        <w:ind w:firstLine="425"/>
        <w:jc w:val="both"/>
      </w:pPr>
      <w:r>
        <w:t xml:space="preserve">4. Международный педагогический портал Солнечный свет, Исторические этапы развития эстрадного искусства | </w:t>
      </w:r>
      <w:r>
        <w:t>Сердюкова</w:t>
      </w:r>
      <w:r>
        <w:t xml:space="preserve"> Татьяна Геннадьевна. Работа №253235, https://solncesvet.ru/opublikovannyie-materialyi/istoricheskie-etapy-razvitiya-estradnogo.3238277/ (дата обращения: 12.12.2024)</w:t>
      </w:r>
    </w:p>
    <w:p w14:paraId="85000000">
      <w:pPr>
        <w:widowControl w:val="1"/>
        <w:ind w:firstLine="425"/>
        <w:jc w:val="both"/>
      </w:pPr>
      <w:r>
        <w:t>5. Областное государственное автономное учреждение культуры «Дворец народного творчества «Авангард», Эстетика сценического костюма, Сборник методических материалов, Автор-составитель Л.Г. Тимошенко, https://www.dntavangard.ru/tinybrowser/izdaniya/estetika-scenicheskogo-kostyuma.pdf (дата обращения: 12.12.2024)</w:t>
      </w:r>
    </w:p>
    <w:p w14:paraId="86000000">
      <w:pPr>
        <w:widowControl w:val="1"/>
        <w:ind w:firstLine="425"/>
        <w:jc w:val="both"/>
      </w:pPr>
      <w:r>
        <w:t>6. Швейное производство «Фабрика Пошива», Театральный костюм: история, виды, особенности, https://fabrika-poshiva.su/stati/teatralnyj-kostyum-istoriya-vidy-osobennosti.html (дата обращения: 11.12.2024)</w:t>
      </w:r>
    </w:p>
    <w:p w14:paraId="87000000">
      <w:pPr>
        <w:widowControl w:val="1"/>
        <w:ind w:firstLine="425"/>
        <w:jc w:val="both"/>
      </w:pPr>
      <w:r>
        <w:t xml:space="preserve">7. </w:t>
      </w:r>
      <w:r>
        <w:t>Royal</w:t>
      </w:r>
      <w:r>
        <w:t xml:space="preserve"> </w:t>
      </w:r>
      <w:r>
        <w:t>Dress</w:t>
      </w:r>
      <w:r>
        <w:t xml:space="preserve"> </w:t>
      </w:r>
      <w:r>
        <w:t>forms</w:t>
      </w:r>
      <w:r>
        <w:t>, Метод наколки на манекене: вопросы и ответы https://rdfgroup.ru/blogs/blog/metod-nakolki-na-manekene-voprosy-i-otvety?srsltid=AfmBOopWlxZC5PmUzGWxZva4IaMNPzHH5FQNibJHNQPUQcAH4TZLou0C (дата обращения: 12.12.2024)</w:t>
      </w:r>
    </w:p>
    <w:p w14:paraId="88000000">
      <w:pPr>
        <w:widowControl w:val="1"/>
        <w:ind w:firstLine="425"/>
        <w:jc w:val="both"/>
        <w:rPr>
          <w:i w:val="1"/>
        </w:rPr>
      </w:pPr>
      <w:r>
        <w:t>8. Все о шитье – Шей сама, http://shei-sama.ru/ (дата обращения: 05.01.2025)</w:t>
      </w:r>
    </w:p>
    <w:sectPr>
      <w:pgSz w:h="16838" w:orient="portrait" w:w="11906"/>
      <w:pgMar w:bottom="6634" w:footer="709" w:gutter="0" w:header="709" w:left="1077" w:right="4593" w:top="1134"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numbering.xml><?xml version="1.0" encoding="utf-8"?>
<w:numbering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abstractNum w:abstractNumId="0">
    <w:lvl w:ilvl="0">
      <w:start w:val="1"/>
      <w:numFmt w:val="decimal"/>
      <w:suff w:val="tab"/>
      <w:lvlText w:val="%1."/>
      <w:lvlJc w:val="left"/>
      <w:pPr>
        <w:widowControl w:val="1"/>
        <w:ind w:hanging="360" w:left="720"/>
      </w:pPr>
    </w:lvl>
    <w:lvl w:ilvl="1">
      <w:start w:val="1"/>
      <w:numFmt w:val="lowerLetter"/>
      <w:suff w:val="tab"/>
      <w:lvlText w:val="%2."/>
      <w:lvlJc w:val="left"/>
      <w:pPr>
        <w:widowControl w:val="1"/>
        <w:ind w:hanging="360" w:left="1440"/>
      </w:pPr>
    </w:lvl>
    <w:lvl w:ilvl="2">
      <w:start w:val="1"/>
      <w:numFmt w:val="lowerRoman"/>
      <w:suff w:val="tab"/>
      <w:lvlText w:val="%3."/>
      <w:lvlJc w:val="right"/>
      <w:pPr>
        <w:widowControl w:val="1"/>
        <w:ind w:hanging="180" w:left="2160"/>
      </w:pPr>
    </w:lvl>
    <w:lvl w:ilvl="3">
      <w:start w:val="1"/>
      <w:numFmt w:val="decimal"/>
      <w:suff w:val="tab"/>
      <w:lvlText w:val="%4."/>
      <w:lvlJc w:val="left"/>
      <w:pPr>
        <w:widowControl w:val="1"/>
        <w:ind w:hanging="360" w:left="2880"/>
      </w:pPr>
    </w:lvl>
    <w:lvl w:ilvl="4">
      <w:start w:val="1"/>
      <w:numFmt w:val="lowerLetter"/>
      <w:suff w:val="tab"/>
      <w:lvlText w:val="%5."/>
      <w:lvlJc w:val="left"/>
      <w:pPr>
        <w:widowControl w:val="1"/>
        <w:ind w:hanging="360" w:left="3600"/>
      </w:pPr>
    </w:lvl>
    <w:lvl w:ilvl="5">
      <w:start w:val="1"/>
      <w:numFmt w:val="lowerRoman"/>
      <w:suff w:val="tab"/>
      <w:lvlText w:val="%6."/>
      <w:lvlJc w:val="right"/>
      <w:pPr>
        <w:widowControl w:val="1"/>
        <w:ind w:hanging="180" w:left="4320"/>
      </w:pPr>
    </w:lvl>
    <w:lvl w:ilvl="6">
      <w:start w:val="1"/>
      <w:numFmt w:val="decimal"/>
      <w:suff w:val="tab"/>
      <w:lvlText w:val="%7."/>
      <w:lvlJc w:val="left"/>
      <w:pPr>
        <w:widowControl w:val="1"/>
        <w:ind w:hanging="360" w:left="5040"/>
      </w:pPr>
    </w:lvl>
    <w:lvl w:ilvl="7">
      <w:start w:val="1"/>
      <w:numFmt w:val="lowerLetter"/>
      <w:suff w:val="tab"/>
      <w:lvlText w:val="%8."/>
      <w:lvlJc w:val="left"/>
      <w:pPr>
        <w:widowControl w:val="1"/>
        <w:ind w:hanging="360" w:left="5760"/>
      </w:pPr>
    </w:lvl>
    <w:lvl w:ilvl="8">
      <w:start w:val="1"/>
      <w:numFmt w:val="lowerRoman"/>
      <w:suff w:val="tab"/>
      <w:lvlText w:val="%9."/>
      <w:lvlJc w:val="right"/>
      <w:pPr>
        <w:widowControl w:val="1"/>
        <w:ind w:hanging="180" w:left="6480"/>
      </w:pPr>
    </w:lvl>
  </w:abstractNum>
  <w:num w:numId="1">
    <w:abstractNumId w:val="0"/>
  </w:num>
</w:numbering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8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Theme="minorAscii" w:hAnsiTheme="minorHAnsi"/>
        <w:color w:val="000000"/>
        <w:spacing w:val="0"/>
        <w:sz w:val="22"/>
      </w:rPr>
    </w:rPrDefault>
    <w:pPrDefault>
      <w:pPr>
        <w:widowControl w:val="1"/>
        <w:spacing w:after="160" w:before="0" w:line="259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5" w:type="paragraph">
    <w:name w:val="Normal"/>
    <w:link w:val="Style_5_ch"/>
    <w:uiPriority w:val="0"/>
    <w:qFormat/>
    <w:pPr>
      <w:widowControl w:val="1"/>
      <w:spacing w:after="0" w:line="240" w:lineRule="auto"/>
      <w:ind/>
    </w:pPr>
    <w:rPr>
      <w:rFonts w:ascii="Times New Roman" w:hAnsi="Times New Roman"/>
      <w:sz w:val="20"/>
    </w:rPr>
  </w:style>
  <w:style w:default="1" w:styleId="Style_5_ch" w:type="character">
    <w:name w:val="Normal"/>
    <w:link w:val="Style_5"/>
    <w:rPr>
      <w:rFonts w:ascii="Times New Roman" w:hAnsi="Times New Roman"/>
      <w:sz w:val="20"/>
    </w:rPr>
  </w:style>
  <w:style w:styleId="Style_6" w:type="paragraph">
    <w:name w:val="toc 2"/>
    <w:next w:val="Style_5"/>
    <w:link w:val="Style_6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6_ch" w:type="character">
    <w:name w:val="toc 2"/>
    <w:link w:val="Style_6"/>
    <w:rPr>
      <w:rFonts w:ascii="XO Thames" w:hAnsi="XO Thames"/>
      <w:sz w:val="28"/>
    </w:rPr>
  </w:style>
  <w:style w:styleId="Style_7" w:type="paragraph">
    <w:name w:val="Placeholder Text"/>
    <w:basedOn w:val="Style_8"/>
    <w:link w:val="Style_7_ch"/>
    <w:rPr>
      <w:color w:val="808080"/>
    </w:rPr>
  </w:style>
  <w:style w:styleId="Style_7_ch" w:type="character">
    <w:name w:val="Placeholder Text"/>
    <w:basedOn w:val="Style_8_ch"/>
    <w:link w:val="Style_7"/>
    <w:rPr>
      <w:color w:val="808080"/>
    </w:rPr>
  </w:style>
  <w:style w:styleId="Style_9" w:type="paragraph">
    <w:name w:val="toc 4"/>
    <w:next w:val="Style_5"/>
    <w:link w:val="Style_9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9_ch" w:type="character">
    <w:name w:val="toc 4"/>
    <w:link w:val="Style_9"/>
    <w:rPr>
      <w:rFonts w:ascii="XO Thames" w:hAnsi="XO Thames"/>
      <w:sz w:val="28"/>
    </w:rPr>
  </w:style>
  <w:style w:styleId="Style_10" w:type="paragraph">
    <w:name w:val="toc 6"/>
    <w:next w:val="Style_5"/>
    <w:link w:val="Style_10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10_ch" w:type="character">
    <w:name w:val="toc 6"/>
    <w:link w:val="Style_10"/>
    <w:rPr>
      <w:rFonts w:ascii="XO Thames" w:hAnsi="XO Thames"/>
      <w:sz w:val="28"/>
    </w:rPr>
  </w:style>
  <w:style w:styleId="Style_11" w:type="paragraph">
    <w:name w:val="toc 7"/>
    <w:next w:val="Style_5"/>
    <w:link w:val="Style_11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11_ch" w:type="character">
    <w:name w:val="toc 7"/>
    <w:link w:val="Style_11"/>
    <w:rPr>
      <w:rFonts w:ascii="XO Thames" w:hAnsi="XO Thames"/>
      <w:sz w:val="28"/>
    </w:rPr>
  </w:style>
  <w:style w:styleId="Style_12" w:type="paragraph">
    <w:name w:val="Endnote"/>
    <w:link w:val="Style_12_ch"/>
    <w:pPr>
      <w:ind w:firstLine="851" w:left="0"/>
      <w:jc w:val="both"/>
    </w:pPr>
    <w:rPr>
      <w:rFonts w:ascii="XO Thames" w:hAnsi="XO Thames"/>
      <w:sz w:val="22"/>
    </w:rPr>
  </w:style>
  <w:style w:styleId="Style_12_ch" w:type="character">
    <w:name w:val="Endnote"/>
    <w:link w:val="Style_12"/>
    <w:rPr>
      <w:rFonts w:ascii="XO Thames" w:hAnsi="XO Thames"/>
      <w:sz w:val="22"/>
    </w:rPr>
  </w:style>
  <w:style w:styleId="Style_13" w:type="paragraph">
    <w:name w:val="heading 3"/>
    <w:next w:val="Style_5"/>
    <w:link w:val="Style_13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13_ch" w:type="character">
    <w:name w:val="heading 3"/>
    <w:link w:val="Style_13"/>
    <w:rPr>
      <w:rFonts w:ascii="XO Thames" w:hAnsi="XO Thames"/>
      <w:b w:val="1"/>
      <w:sz w:val="26"/>
    </w:rPr>
  </w:style>
  <w:style w:styleId="Style_14" w:type="paragraph">
    <w:name w:val="toc 3"/>
    <w:next w:val="Style_5"/>
    <w:link w:val="Style_14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4_ch" w:type="character">
    <w:name w:val="toc 3"/>
    <w:link w:val="Style_14"/>
    <w:rPr>
      <w:rFonts w:ascii="XO Thames" w:hAnsi="XO Thames"/>
      <w:sz w:val="28"/>
    </w:rPr>
  </w:style>
  <w:style w:styleId="Style_15" w:type="paragraph">
    <w:name w:val="Balloon Text"/>
    <w:basedOn w:val="Style_5"/>
    <w:link w:val="Style_15_ch"/>
    <w:rPr>
      <w:rFonts w:ascii="Tahoma" w:hAnsi="Tahoma"/>
      <w:sz w:val="16"/>
    </w:rPr>
  </w:style>
  <w:style w:styleId="Style_15_ch" w:type="character">
    <w:name w:val="Balloon Text"/>
    <w:basedOn w:val="Style_5_ch"/>
    <w:link w:val="Style_15"/>
    <w:rPr>
      <w:rFonts w:ascii="Tahoma" w:hAnsi="Tahoma"/>
      <w:sz w:val="16"/>
    </w:rPr>
  </w:style>
  <w:style w:styleId="Style_16" w:type="paragraph">
    <w:name w:val="Normal (Web)"/>
    <w:basedOn w:val="Style_5"/>
    <w:link w:val="Style_16_ch"/>
    <w:rPr>
      <w:sz w:val="24"/>
    </w:rPr>
  </w:style>
  <w:style w:styleId="Style_16_ch" w:type="character">
    <w:name w:val="Normal (Web)"/>
    <w:basedOn w:val="Style_5_ch"/>
    <w:link w:val="Style_16"/>
    <w:rPr>
      <w:sz w:val="24"/>
    </w:rPr>
  </w:style>
  <w:style w:styleId="Style_1" w:type="paragraph">
    <w:name w:val="Б3fа3fз3fо3fв3fы3fй3f"/>
    <w:link w:val="Style_1_ch"/>
    <w:pPr>
      <w:widowControl w:val="0"/>
      <w:spacing w:after="0" w:line="240" w:lineRule="auto"/>
      <w:ind/>
    </w:pPr>
    <w:rPr>
      <w:rFonts w:ascii="Times New Roman" w:hAnsi="Times New Roman"/>
      <w:sz w:val="24"/>
    </w:rPr>
  </w:style>
  <w:style w:styleId="Style_1_ch" w:type="character">
    <w:name w:val="Б3fа3fз3fо3fв3fы3fй3f"/>
    <w:link w:val="Style_1"/>
    <w:rPr>
      <w:rFonts w:ascii="Times New Roman" w:hAnsi="Times New Roman"/>
      <w:sz w:val="24"/>
    </w:rPr>
  </w:style>
  <w:style w:styleId="Style_17" w:type="paragraph">
    <w:name w:val="heading 5"/>
    <w:next w:val="Style_5"/>
    <w:link w:val="Style_17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7_ch" w:type="character">
    <w:name w:val="heading 5"/>
    <w:link w:val="Style_17"/>
    <w:rPr>
      <w:rFonts w:ascii="XO Thames" w:hAnsi="XO Thames"/>
      <w:b w:val="1"/>
      <w:sz w:val="22"/>
    </w:rPr>
  </w:style>
  <w:style w:styleId="Style_18" w:type="paragraph">
    <w:name w:val="heading 1"/>
    <w:next w:val="Style_5"/>
    <w:link w:val="Style_18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8_ch" w:type="character">
    <w:name w:val="heading 1"/>
    <w:link w:val="Style_18"/>
    <w:rPr>
      <w:rFonts w:ascii="XO Thames" w:hAnsi="XO Thames"/>
      <w:b w:val="1"/>
      <w:sz w:val="32"/>
    </w:rPr>
  </w:style>
  <w:style w:styleId="Style_19" w:type="paragraph">
    <w:name w:val="Hyperlink"/>
    <w:basedOn w:val="Style_8"/>
    <w:link w:val="Style_19_ch"/>
    <w:rPr>
      <w:color w:themeColor="hyperlink" w:val="0563C1"/>
      <w:u w:val="single"/>
    </w:rPr>
  </w:style>
  <w:style w:styleId="Style_19_ch" w:type="character">
    <w:name w:val="Hyperlink"/>
    <w:basedOn w:val="Style_8_ch"/>
    <w:link w:val="Style_19"/>
    <w:rPr>
      <w:color w:themeColor="hyperlink" w:val="0563C1"/>
      <w:u w:val="single"/>
    </w:rPr>
  </w:style>
  <w:style w:styleId="Style_20" w:type="paragraph">
    <w:name w:val="Footnote"/>
    <w:link w:val="Style_20_ch"/>
    <w:pPr>
      <w:ind w:firstLine="851" w:left="0"/>
      <w:jc w:val="both"/>
    </w:pPr>
    <w:rPr>
      <w:rFonts w:ascii="XO Thames" w:hAnsi="XO Thames"/>
      <w:sz w:val="22"/>
    </w:rPr>
  </w:style>
  <w:style w:styleId="Style_20_ch" w:type="character">
    <w:name w:val="Footnote"/>
    <w:link w:val="Style_20"/>
    <w:rPr>
      <w:rFonts w:ascii="XO Thames" w:hAnsi="XO Thames"/>
      <w:sz w:val="22"/>
    </w:rPr>
  </w:style>
  <w:style w:styleId="Style_21" w:type="paragraph">
    <w:name w:val="toc 1"/>
    <w:next w:val="Style_5"/>
    <w:link w:val="Style_21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21_ch" w:type="character">
    <w:name w:val="toc 1"/>
    <w:link w:val="Style_21"/>
    <w:rPr>
      <w:rFonts w:ascii="XO Thames" w:hAnsi="XO Thames"/>
      <w:b w:val="1"/>
      <w:sz w:val="28"/>
    </w:rPr>
  </w:style>
  <w:style w:styleId="Style_22" w:type="paragraph">
    <w:name w:val="Header and Footer"/>
    <w:link w:val="Style_22_ch"/>
    <w:pPr>
      <w:spacing w:line="240" w:lineRule="auto"/>
      <w:ind/>
      <w:jc w:val="both"/>
    </w:pPr>
    <w:rPr>
      <w:rFonts w:ascii="XO Thames" w:hAnsi="XO Thames"/>
      <w:sz w:val="28"/>
    </w:rPr>
  </w:style>
  <w:style w:styleId="Style_22_ch" w:type="character">
    <w:name w:val="Header and Footer"/>
    <w:link w:val="Style_22"/>
    <w:rPr>
      <w:rFonts w:ascii="XO Thames" w:hAnsi="XO Thames"/>
      <w:sz w:val="28"/>
    </w:rPr>
  </w:style>
  <w:style w:styleId="Style_23" w:type="paragraph">
    <w:name w:val="toc 9"/>
    <w:next w:val="Style_5"/>
    <w:link w:val="Style_23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3_ch" w:type="character">
    <w:name w:val="toc 9"/>
    <w:link w:val="Style_23"/>
    <w:rPr>
      <w:rFonts w:ascii="XO Thames" w:hAnsi="XO Thames"/>
      <w:sz w:val="28"/>
    </w:rPr>
  </w:style>
  <w:style w:styleId="Style_24" w:type="paragraph">
    <w:name w:val="toc 8"/>
    <w:next w:val="Style_5"/>
    <w:link w:val="Style_24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4_ch" w:type="character">
    <w:name w:val="toc 8"/>
    <w:link w:val="Style_24"/>
    <w:rPr>
      <w:rFonts w:ascii="XO Thames" w:hAnsi="XO Thames"/>
      <w:sz w:val="28"/>
    </w:rPr>
  </w:style>
  <w:style w:styleId="Style_4" w:type="paragraph">
    <w:name w:val="No Spacing"/>
    <w:link w:val="Style_4_ch"/>
    <w:pPr>
      <w:widowControl w:val="1"/>
      <w:spacing w:after="0" w:line="240" w:lineRule="auto"/>
      <w:ind/>
    </w:pPr>
    <w:rPr>
      <w:rFonts w:ascii="Times New Roman" w:hAnsi="Times New Roman"/>
      <w:sz w:val="20"/>
    </w:rPr>
  </w:style>
  <w:style w:styleId="Style_4_ch" w:type="character">
    <w:name w:val="No Spacing"/>
    <w:link w:val="Style_4"/>
    <w:rPr>
      <w:rFonts w:ascii="Times New Roman" w:hAnsi="Times New Roman"/>
      <w:sz w:val="20"/>
    </w:rPr>
  </w:style>
  <w:style w:styleId="Style_25" w:type="paragraph">
    <w:name w:val="List Paragraph"/>
    <w:basedOn w:val="Style_5"/>
    <w:link w:val="Style_25_ch"/>
    <w:pPr>
      <w:widowControl w:val="0"/>
      <w:ind w:left="720"/>
      <w:contextualSpacing w:val="1"/>
    </w:pPr>
    <w:rPr>
      <w:rFonts w:ascii="Liberation Serif" w:hAnsi="Liberation Serif"/>
      <w:sz w:val="24"/>
    </w:rPr>
  </w:style>
  <w:style w:styleId="Style_25_ch" w:type="character">
    <w:name w:val="List Paragraph"/>
    <w:basedOn w:val="Style_5_ch"/>
    <w:link w:val="Style_25"/>
    <w:rPr>
      <w:rFonts w:ascii="Liberation Serif" w:hAnsi="Liberation Serif"/>
      <w:sz w:val="24"/>
    </w:rPr>
  </w:style>
  <w:style w:styleId="Style_26" w:type="paragraph">
    <w:name w:val="toc 5"/>
    <w:next w:val="Style_5"/>
    <w:link w:val="Style_26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6_ch" w:type="character">
    <w:name w:val="toc 5"/>
    <w:link w:val="Style_26"/>
    <w:rPr>
      <w:rFonts w:ascii="XO Thames" w:hAnsi="XO Thames"/>
      <w:sz w:val="28"/>
    </w:rPr>
  </w:style>
  <w:style w:styleId="Style_27" w:type="paragraph">
    <w:name w:val="caption"/>
    <w:basedOn w:val="Style_5"/>
    <w:next w:val="Style_5"/>
    <w:link w:val="Style_27_ch"/>
    <w:pPr>
      <w:widowControl w:val="1"/>
      <w:spacing w:after="200"/>
      <w:ind/>
      <w:jc w:val="center"/>
    </w:pPr>
    <w:rPr>
      <w:b w:val="1"/>
      <w:sz w:val="24"/>
    </w:rPr>
  </w:style>
  <w:style w:styleId="Style_27_ch" w:type="character">
    <w:name w:val="caption"/>
    <w:basedOn w:val="Style_5_ch"/>
    <w:link w:val="Style_27"/>
    <w:rPr>
      <w:b w:val="1"/>
      <w:sz w:val="24"/>
    </w:rPr>
  </w:style>
  <w:style w:styleId="Style_2" w:type="paragraph">
    <w:basedOn w:val="Style_5"/>
    <w:next w:val="Style_16"/>
    <w:link w:val="Style_2_ch"/>
    <w:semiHidden w:val="1"/>
    <w:unhideWhenUsed w:val="1"/>
    <w:pPr>
      <w:widowControl w:val="1"/>
      <w:spacing w:afterAutospacing="on" w:beforeAutospacing="on"/>
      <w:ind/>
    </w:pPr>
    <w:rPr>
      <w:sz w:val="24"/>
    </w:rPr>
  </w:style>
  <w:style w:styleId="Style_2_ch" w:type="character">
    <w:basedOn w:val="Style_5_ch"/>
    <w:link w:val="Style_2"/>
    <w:semiHidden w:val="1"/>
    <w:unhideWhenUsed w:val="1"/>
    <w:rPr>
      <w:sz w:val="24"/>
    </w:rPr>
  </w:style>
  <w:style w:styleId="Style_28" w:type="paragraph">
    <w:name w:val="Subtitle"/>
    <w:next w:val="Style_5"/>
    <w:link w:val="Style_28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8_ch" w:type="character">
    <w:name w:val="Subtitle"/>
    <w:link w:val="Style_28"/>
    <w:rPr>
      <w:rFonts w:ascii="XO Thames" w:hAnsi="XO Thames"/>
      <w:i w:val="1"/>
      <w:sz w:val="24"/>
    </w:rPr>
  </w:style>
  <w:style w:styleId="Style_29" w:type="paragraph">
    <w:name w:val="Title"/>
    <w:next w:val="Style_5"/>
    <w:link w:val="Style_29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9_ch" w:type="character">
    <w:name w:val="Title"/>
    <w:link w:val="Style_29"/>
    <w:rPr>
      <w:rFonts w:ascii="XO Thames" w:hAnsi="XO Thames"/>
      <w:b w:val="1"/>
      <w:caps w:val="1"/>
      <w:sz w:val="40"/>
    </w:rPr>
  </w:style>
  <w:style w:styleId="Style_30" w:type="paragraph">
    <w:name w:val="heading 4"/>
    <w:next w:val="Style_5"/>
    <w:link w:val="Style_30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30_ch" w:type="character">
    <w:name w:val="heading 4"/>
    <w:link w:val="Style_30"/>
    <w:rPr>
      <w:rFonts w:ascii="XO Thames" w:hAnsi="XO Thames"/>
      <w:b w:val="1"/>
      <w:sz w:val="24"/>
    </w:rPr>
  </w:style>
  <w:style w:styleId="Style_31" w:type="paragraph">
    <w:name w:val="heading 2"/>
    <w:next w:val="Style_5"/>
    <w:link w:val="Style_31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1_ch" w:type="character">
    <w:name w:val="heading 2"/>
    <w:link w:val="Style_31"/>
    <w:rPr>
      <w:rFonts w:ascii="XO Thames" w:hAnsi="XO Thames"/>
      <w:b w:val="1"/>
      <w:sz w:val="28"/>
    </w:rPr>
  </w:style>
  <w:style w:styleId="Style_8" w:type="paragraph">
    <w:name w:val="Default Paragraph Font"/>
    <w:link w:val="Style_8_ch"/>
  </w:style>
  <w:style w:styleId="Style_8_ch" w:type="character">
    <w:name w:val="Default Paragraph Font"/>
    <w:link w:val="Style_8"/>
  </w:style>
  <w:style w:styleId="Style_3" w:type="table">
    <w:name w:val="Table Grid"/>
    <w:basedOn w:val="Style_32"/>
    <w:pPr>
      <w:widowControl w:val="1"/>
      <w:spacing w:after="0" w:line="240" w:lineRule="auto"/>
      <w:ind/>
    </w:pPr>
    <w:tblPr>
      <w:tblBorders>
        <w:top w:color="000000" w:sz="4" w:val="single"/>
        <w:left w:color="000000" w:sz="4" w:val="single"/>
        <w:bottom w:color="000000" w:sz="4" w:val="single"/>
        <w:right w:color="000000" w:sz="4" w:val="single"/>
        <w:insideH w:color="000000" w:sz="4" w:val="single"/>
        <w:insideV w:color="000000" w:sz="4" w:val="single"/>
      </w:tblBorders>
    </w:tblPr>
  </w:style>
  <w:style w:default="1" w:styleId="Style_3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17" Target="styles.xml" Type="http://schemas.openxmlformats.org/officeDocument/2006/relationships/styles"/>
  <Relationship Id="rId7" Target="media/7.png" Type="http://schemas.openxmlformats.org/officeDocument/2006/relationships/image"/>
  <Relationship Id="rId6" Target="media/6.png" Type="http://schemas.openxmlformats.org/officeDocument/2006/relationships/image"/>
  <Relationship Id="rId14" Target="media/14.png" Type="http://schemas.openxmlformats.org/officeDocument/2006/relationships/image"/>
  <Relationship Id="rId13" Target="media/13.png" Type="http://schemas.openxmlformats.org/officeDocument/2006/relationships/image"/>
  <Relationship Id="rId18" Target="stylesWithEffects.xml" Type="http://schemas.microsoft.com/office/2007/relationships/stylesWithEffects"/>
  <Relationship Id="rId4" Target="media/4.png" Type="http://schemas.openxmlformats.org/officeDocument/2006/relationships/image"/>
  <Relationship Id="rId3" Target="media/3.png" Type="http://schemas.openxmlformats.org/officeDocument/2006/relationships/image"/>
  <Relationship Id="rId12" Target="media/12.png" Type="http://schemas.openxmlformats.org/officeDocument/2006/relationships/image"/>
  <Relationship Id="rId10" Target="media/10.png" Type="http://schemas.openxmlformats.org/officeDocument/2006/relationships/image"/>
  <Relationship Id="rId19" Target="webSettings.xml" Type="http://schemas.openxmlformats.org/officeDocument/2006/relationships/webSettings"/>
  <Relationship Id="rId5" Target="media/5.png" Type="http://schemas.openxmlformats.org/officeDocument/2006/relationships/image"/>
  <Relationship Id="rId11" Target="media/11.png" Type="http://schemas.openxmlformats.org/officeDocument/2006/relationships/image"/>
  <Relationship Id="rId8" Target="media/8.png" Type="http://schemas.openxmlformats.org/officeDocument/2006/relationships/image"/>
  <Relationship Id="rId16" Target="settings.xml" Type="http://schemas.openxmlformats.org/officeDocument/2006/relationships/settings"/>
  <Relationship Id="rId20" Target="theme/theme1.xml" Type="http://schemas.openxmlformats.org/officeDocument/2006/relationships/theme"/>
  <Relationship Id="rId2" Target="media/2.png" Type="http://schemas.openxmlformats.org/officeDocument/2006/relationships/image"/>
  <Relationship Id="rId21" Target="numbering.xml" Type="http://schemas.openxmlformats.org/officeDocument/2006/relationships/numbering"/>
  <Relationship Id="rId9" Target="media/9.png" Type="http://schemas.openxmlformats.org/officeDocument/2006/relationships/image"/>
  <Relationship Id="rId15" Target="fontTable.xml" Type="http://schemas.openxmlformats.org/officeDocument/2006/relationships/fontTable"/>
  <Relationship Id="rId1" Target="media/1.png" Type="http://schemas.openxmlformats.org/officeDocument/2006/relationships/image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Тема Office">
  <a:themeElements>
    <a:clrScheme name="Стандартная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</a:gradFill>
      </a:fillStyleLst>
      <a:lnStyleLst>
        <a:ln w="6350">
          <a:solidFill>
            <a:schemeClr val="phClr"/>
          </a:solidFill>
          <a:prstDash val="solid"/>
        </a:ln>
        <a:ln w="12700">
          <a:solidFill>
            <a:schemeClr val="phClr"/>
          </a:solidFill>
          <a:prstDash val="solid"/>
        </a:ln>
        <a:ln w="1905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MyOffice-CoreFramework-iOS/36-1319.1058.9942.953.1@04494a3b551f3193b92c1c6a32fdda6152bfb270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2025-05-29T08:19:00Z</dcterms:created>
  <dcterms:modified xsi:type="dcterms:W3CDTF">2025-05-29T08:50:37Z</dcterms:modified>
</cp:coreProperties>
</file>