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86DD3" w14:textId="77777777" w:rsidR="00561373" w:rsidRDefault="00AC1235" w:rsidP="00561373">
      <w:pPr>
        <w:jc w:val="center"/>
        <w:rPr>
          <w:b/>
        </w:rPr>
      </w:pPr>
      <w:r>
        <w:rPr>
          <w:b/>
        </w:rPr>
        <w:t>Название работы</w:t>
      </w:r>
      <w:r w:rsidR="003F6269">
        <w:rPr>
          <w:b/>
        </w:rPr>
        <w:t xml:space="preserve"> на русском языке</w:t>
      </w:r>
    </w:p>
    <w:p w14:paraId="69B4B758" w14:textId="54EA9A9C" w:rsidR="00AB77F8" w:rsidRPr="00335BA1" w:rsidRDefault="00AB77F8" w:rsidP="00561373">
      <w:pPr>
        <w:jc w:val="center"/>
        <w:rPr>
          <w:b/>
        </w:rPr>
      </w:pPr>
      <w:r w:rsidRPr="00AB77F8">
        <w:rPr>
          <w:b/>
        </w:rPr>
        <w:t>Бизнес-план по созданию прототипа приложения для игры в «Что? Где? Когда?» для знатоков-школьников</w:t>
      </w:r>
    </w:p>
    <w:p w14:paraId="2B2A0701" w14:textId="038AAC40" w:rsidR="00561373" w:rsidRPr="003F6269" w:rsidRDefault="00AB77F8" w:rsidP="003F6269">
      <w:pPr>
        <w:pStyle w:val="a3"/>
        <w:ind w:left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Игрунов П.А., Парфенова В.Е.</w:t>
      </w:r>
    </w:p>
    <w:p w14:paraId="065B728E" w14:textId="070469AD" w:rsidR="00561373" w:rsidRPr="00A82126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 </w:t>
      </w:r>
      <w:r w:rsidR="003F6269" w:rsidRPr="003F6269">
        <w:rPr>
          <w:i/>
          <w:sz w:val="20"/>
          <w:szCs w:val="20"/>
        </w:rPr>
        <w:t xml:space="preserve">Государственное бюджетное общеобразовательное учреждение города Москвы "Школа № </w:t>
      </w:r>
      <w:r w:rsidR="00AB77F8">
        <w:rPr>
          <w:i/>
          <w:sz w:val="20"/>
          <w:szCs w:val="20"/>
        </w:rPr>
        <w:t>1353</w:t>
      </w:r>
      <w:r w:rsidR="003F6269" w:rsidRPr="003F6269">
        <w:rPr>
          <w:i/>
          <w:sz w:val="20"/>
          <w:szCs w:val="20"/>
        </w:rPr>
        <w:t>"</w:t>
      </w:r>
      <w:r w:rsidRPr="00A82126">
        <w:rPr>
          <w:i/>
          <w:sz w:val="20"/>
          <w:szCs w:val="20"/>
        </w:rPr>
        <w:t>,</w:t>
      </w:r>
      <w:r w:rsidR="00AB77F8">
        <w:rPr>
          <w:i/>
          <w:sz w:val="20"/>
          <w:szCs w:val="20"/>
        </w:rPr>
        <w:t xml:space="preserve"> </w:t>
      </w:r>
      <w:r w:rsidR="00AB77F8" w:rsidRPr="003F6269">
        <w:rPr>
          <w:i/>
          <w:sz w:val="20"/>
          <w:szCs w:val="20"/>
        </w:rPr>
        <w:t xml:space="preserve">Государственное бюджетное общеобразовательное учреждение города Москвы "Школа № </w:t>
      </w:r>
      <w:r w:rsidR="00AB77F8">
        <w:rPr>
          <w:i/>
          <w:sz w:val="20"/>
          <w:szCs w:val="20"/>
        </w:rPr>
        <w:t>1557</w:t>
      </w:r>
      <w:r w:rsidR="00AB77F8" w:rsidRPr="003F6269">
        <w:rPr>
          <w:i/>
          <w:sz w:val="20"/>
          <w:szCs w:val="20"/>
        </w:rPr>
        <w:t>"</w:t>
      </w:r>
    </w:p>
    <w:p w14:paraId="7D46661B" w14:textId="77777777" w:rsidR="00561373" w:rsidRPr="00A82126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г. Москва, </w:t>
      </w:r>
      <w:r w:rsidR="003F6269">
        <w:rPr>
          <w:i/>
          <w:sz w:val="20"/>
          <w:szCs w:val="20"/>
        </w:rPr>
        <w:t xml:space="preserve">г. Зеленоград, </w:t>
      </w:r>
      <w:r w:rsidRPr="00A82126">
        <w:rPr>
          <w:i/>
          <w:sz w:val="20"/>
          <w:szCs w:val="20"/>
        </w:rPr>
        <w:t>Россия,</w:t>
      </w:r>
    </w:p>
    <w:p w14:paraId="10390590" w14:textId="77777777" w:rsidR="004524D5" w:rsidRPr="004524D5" w:rsidRDefault="004524D5" w:rsidP="004524D5">
      <w:pPr>
        <w:tabs>
          <w:tab w:val="center" w:pos="3118"/>
          <w:tab w:val="left" w:pos="5011"/>
        </w:tabs>
        <w:jc w:val="center"/>
        <w:rPr>
          <w:i/>
          <w:color w:val="FF0000"/>
          <w:lang w:val="en-US"/>
        </w:rPr>
      </w:pPr>
      <w:r w:rsidRPr="005B203A">
        <w:rPr>
          <w:i/>
          <w:lang w:val="en-US"/>
        </w:rPr>
        <w:t xml:space="preserve">Email: igrunov06@bk.ru, </w:t>
      </w:r>
      <w:r w:rsidRPr="004524D5">
        <w:rPr>
          <w:i/>
          <w:lang w:val="en-US"/>
        </w:rPr>
        <w:t>tf78@mail.ru</w:t>
      </w:r>
    </w:p>
    <w:p w14:paraId="698080E7" w14:textId="77777777" w:rsidR="00561373" w:rsidRPr="00AB77F8" w:rsidRDefault="00561373" w:rsidP="00561373">
      <w:pPr>
        <w:ind w:firstLine="426"/>
        <w:jc w:val="both"/>
        <w:rPr>
          <w:i/>
          <w:color w:val="FF0000"/>
          <w:lang w:val="en-US"/>
        </w:rPr>
      </w:pPr>
    </w:p>
    <w:p w14:paraId="5824633A" w14:textId="77777777" w:rsidR="00F7585E" w:rsidRPr="00AE0D12" w:rsidRDefault="00F7585E" w:rsidP="002323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Cs/>
          <w:lang w:val="en-US"/>
        </w:rPr>
      </w:pPr>
      <w:r w:rsidRPr="00AE0D12">
        <w:rPr>
          <w:b/>
          <w:iCs/>
          <w:lang w:val="en-US"/>
        </w:rPr>
        <w:t xml:space="preserve">Business plan for creating a prototype application for the game “What? Where? When?” designed for school-aged players (experts). </w:t>
      </w:r>
    </w:p>
    <w:p w14:paraId="404207ED" w14:textId="423A7842" w:rsidR="00232393" w:rsidRPr="00AE0D12" w:rsidRDefault="00573CB2" w:rsidP="002323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i/>
          <w:lang w:val="en-US"/>
        </w:rPr>
      </w:pPr>
      <w:r w:rsidRPr="00AE0D12">
        <w:rPr>
          <w:rFonts w:ascii="inherit" w:hAnsi="inherit" w:cs="Courier New"/>
          <w:b/>
          <w:i/>
          <w:lang w:val="en-US"/>
        </w:rPr>
        <w:t>Igrunov P.F.</w:t>
      </w:r>
      <w:r w:rsidR="00561373" w:rsidRPr="00AE0D12">
        <w:rPr>
          <w:rFonts w:ascii="inherit" w:hAnsi="inherit" w:cs="Courier New"/>
          <w:i/>
          <w:lang w:val="en-US"/>
        </w:rPr>
        <w:t>,</w:t>
      </w:r>
      <w:r w:rsidR="00232393" w:rsidRPr="00AE0D12">
        <w:rPr>
          <w:rFonts w:ascii="inherit" w:hAnsi="inherit" w:cs="Courier New"/>
          <w:b/>
          <w:i/>
          <w:lang w:val="en-US"/>
        </w:rPr>
        <w:t xml:space="preserve"> </w:t>
      </w:r>
      <w:proofErr w:type="spellStart"/>
      <w:r w:rsidRPr="00AE0D12">
        <w:rPr>
          <w:rFonts w:ascii="inherit" w:hAnsi="inherit" w:cs="Courier New"/>
          <w:b/>
          <w:i/>
          <w:lang w:val="en-US"/>
        </w:rPr>
        <w:t>Parfenova</w:t>
      </w:r>
      <w:proofErr w:type="spellEnd"/>
      <w:r w:rsidRPr="00AE0D12">
        <w:rPr>
          <w:rFonts w:ascii="inherit" w:hAnsi="inherit" w:cs="Courier New"/>
          <w:b/>
          <w:i/>
          <w:lang w:val="en-US"/>
        </w:rPr>
        <w:t xml:space="preserve"> V.E.</w:t>
      </w:r>
    </w:p>
    <w:p w14:paraId="4377DDDE" w14:textId="77777777" w:rsidR="00573CB2" w:rsidRPr="00AE0D12" w:rsidRDefault="00573CB2" w:rsidP="00561373">
      <w:pPr>
        <w:pStyle w:val="3f3f3f3f3f3f3f"/>
        <w:jc w:val="center"/>
        <w:rPr>
          <w:i/>
          <w:kern w:val="0"/>
          <w:sz w:val="20"/>
          <w:szCs w:val="20"/>
          <w:lang w:val="en-US" w:eastAsia="ru-RU" w:bidi="ar-SA"/>
        </w:rPr>
      </w:pPr>
      <w:r w:rsidRPr="00AE0D12">
        <w:rPr>
          <w:i/>
          <w:kern w:val="0"/>
          <w:sz w:val="20"/>
          <w:szCs w:val="20"/>
          <w:lang w:val="en-US" w:eastAsia="ru-RU" w:bidi="ar-SA"/>
        </w:rPr>
        <w:t>State Budgetary General Education Institution of the City of Moscow "School No. 1353", State Budgetary General Education Institution of the City of Moscow "School No. 1557"</w:t>
      </w:r>
    </w:p>
    <w:p w14:paraId="103454F1" w14:textId="62F09B04" w:rsidR="00561373" w:rsidRPr="00AE0D12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E0D12">
        <w:rPr>
          <w:i/>
          <w:sz w:val="20"/>
          <w:szCs w:val="20"/>
          <w:lang w:val="en-US"/>
        </w:rPr>
        <w:t>Moscow</w:t>
      </w:r>
      <w:r w:rsidRPr="00AE0D12">
        <w:rPr>
          <w:i/>
          <w:sz w:val="20"/>
          <w:szCs w:val="20"/>
        </w:rPr>
        <w:t xml:space="preserve">, </w:t>
      </w:r>
      <w:r w:rsidR="003A1D2E" w:rsidRPr="00AE0D12">
        <w:rPr>
          <w:i/>
          <w:sz w:val="20"/>
          <w:szCs w:val="20"/>
          <w:lang w:val="en-US"/>
        </w:rPr>
        <w:t>Zelenograd</w:t>
      </w:r>
      <w:r w:rsidR="003A1D2E" w:rsidRPr="00AE0D12">
        <w:rPr>
          <w:i/>
          <w:sz w:val="20"/>
          <w:szCs w:val="20"/>
        </w:rPr>
        <w:t xml:space="preserve">, </w:t>
      </w:r>
      <w:r w:rsidRPr="00AE0D12">
        <w:rPr>
          <w:i/>
          <w:sz w:val="20"/>
          <w:szCs w:val="20"/>
          <w:lang w:val="en-US"/>
        </w:rPr>
        <w:t>Russia</w:t>
      </w:r>
    </w:p>
    <w:p w14:paraId="42AB6117" w14:textId="77777777" w:rsidR="00561373" w:rsidRPr="00AE0D12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color w:val="FF0000"/>
          <w:sz w:val="20"/>
          <w:szCs w:val="20"/>
        </w:rPr>
      </w:pPr>
    </w:p>
    <w:p w14:paraId="43B88A65" w14:textId="77777777" w:rsidR="00561373" w:rsidRPr="00573CB2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</w:rPr>
      </w:pPr>
      <w:r w:rsidRPr="00573CB2">
        <w:rPr>
          <w:b/>
          <w:sz w:val="18"/>
          <w:szCs w:val="18"/>
        </w:rPr>
        <w:t>Аннотация</w:t>
      </w:r>
    </w:p>
    <w:p w14:paraId="782FFC0A" w14:textId="119C0C61" w:rsidR="005B203A" w:rsidRPr="00573CB2" w:rsidRDefault="005B203A" w:rsidP="00F74574">
      <w:pPr>
        <w:spacing w:after="240"/>
        <w:ind w:firstLine="425"/>
        <w:jc w:val="both"/>
        <w:rPr>
          <w:sz w:val="18"/>
          <w:szCs w:val="18"/>
        </w:rPr>
      </w:pPr>
      <w:r w:rsidRPr="00573CB2">
        <w:rPr>
          <w:sz w:val="18"/>
          <w:szCs w:val="18"/>
        </w:rPr>
        <w:t>Статья посвящена бизнес-план</w:t>
      </w:r>
      <w:r w:rsidR="004524D5" w:rsidRPr="00573CB2">
        <w:rPr>
          <w:sz w:val="18"/>
          <w:szCs w:val="18"/>
        </w:rPr>
        <w:t>у</w:t>
      </w:r>
      <w:r w:rsidRPr="00573CB2">
        <w:rPr>
          <w:sz w:val="18"/>
          <w:szCs w:val="18"/>
        </w:rPr>
        <w:t xml:space="preserve"> по созданию прототипа приложения для игры в «Что? Где? Когда?». В качестве инструментов </w:t>
      </w:r>
      <w:r w:rsidR="004524D5" w:rsidRPr="00573CB2">
        <w:rPr>
          <w:sz w:val="18"/>
          <w:szCs w:val="18"/>
        </w:rPr>
        <w:t xml:space="preserve">разработки бизнес-плана </w:t>
      </w:r>
      <w:r w:rsidRPr="00573CB2">
        <w:rPr>
          <w:sz w:val="18"/>
          <w:szCs w:val="18"/>
        </w:rPr>
        <w:t xml:space="preserve">авторы используют </w:t>
      </w:r>
      <w:r w:rsidR="004524D5" w:rsidRPr="00573CB2">
        <w:rPr>
          <w:sz w:val="18"/>
          <w:szCs w:val="18"/>
        </w:rPr>
        <w:t xml:space="preserve">бизнес-модель А. </w:t>
      </w:r>
      <w:proofErr w:type="spellStart"/>
      <w:r w:rsidR="004524D5" w:rsidRPr="00573CB2">
        <w:rPr>
          <w:sz w:val="18"/>
          <w:szCs w:val="18"/>
        </w:rPr>
        <w:t>Остервальдера</w:t>
      </w:r>
      <w:proofErr w:type="spellEnd"/>
      <w:r w:rsidR="004524D5" w:rsidRPr="00573CB2">
        <w:rPr>
          <w:sz w:val="18"/>
          <w:szCs w:val="18"/>
        </w:rPr>
        <w:t xml:space="preserve">, глубинные интервью, дорожную карту, причинно-следственный анализ рисков, инструменты финансового и проектного анализа, и другие.  </w:t>
      </w:r>
      <w:r w:rsidRPr="00573CB2">
        <w:rPr>
          <w:sz w:val="18"/>
          <w:szCs w:val="18"/>
        </w:rPr>
        <w:t>По результатам исследования разработан</w:t>
      </w:r>
      <w:r w:rsidR="004524D5" w:rsidRPr="00573CB2">
        <w:rPr>
          <w:sz w:val="18"/>
          <w:szCs w:val="18"/>
        </w:rPr>
        <w:t xml:space="preserve"> прототип</w:t>
      </w:r>
      <w:r w:rsidRPr="00573CB2">
        <w:rPr>
          <w:sz w:val="18"/>
          <w:szCs w:val="18"/>
        </w:rPr>
        <w:t xml:space="preserve"> онлайн-приложени</w:t>
      </w:r>
      <w:r w:rsidR="004524D5" w:rsidRPr="00573CB2">
        <w:rPr>
          <w:sz w:val="18"/>
          <w:szCs w:val="18"/>
        </w:rPr>
        <w:t xml:space="preserve">я игры в </w:t>
      </w:r>
      <w:r w:rsidRPr="00573CB2">
        <w:rPr>
          <w:sz w:val="18"/>
          <w:szCs w:val="18"/>
        </w:rPr>
        <w:t>«</w:t>
      </w:r>
      <w:r w:rsidR="004524D5" w:rsidRPr="00573CB2">
        <w:rPr>
          <w:sz w:val="18"/>
          <w:szCs w:val="18"/>
        </w:rPr>
        <w:t>Что? Где? Когда?</w:t>
      </w:r>
      <w:r w:rsidRPr="00573CB2">
        <w:rPr>
          <w:sz w:val="18"/>
          <w:szCs w:val="18"/>
        </w:rPr>
        <w:t>»,</w:t>
      </w:r>
      <w:r w:rsidR="004524D5" w:rsidRPr="00573CB2">
        <w:rPr>
          <w:sz w:val="18"/>
          <w:szCs w:val="18"/>
        </w:rPr>
        <w:t xml:space="preserve"> для знатоков-школьников</w:t>
      </w:r>
      <w:r w:rsidR="00F7585E">
        <w:rPr>
          <w:sz w:val="18"/>
          <w:szCs w:val="18"/>
        </w:rPr>
        <w:t xml:space="preserve"> в</w:t>
      </w:r>
      <w:r w:rsidR="004524D5" w:rsidRPr="00573CB2">
        <w:rPr>
          <w:sz w:val="18"/>
          <w:szCs w:val="18"/>
        </w:rPr>
        <w:t xml:space="preserve"> трех сегментов: 5-7 класс, 8-9 класс и 10-11 класс</w:t>
      </w:r>
      <w:r w:rsidR="00573CB2" w:rsidRPr="00573CB2">
        <w:rPr>
          <w:sz w:val="18"/>
          <w:szCs w:val="18"/>
        </w:rPr>
        <w:t>, а также предложены мероприятия по выводу цифрового продукта на рынок России.</w:t>
      </w:r>
      <w:r w:rsidR="004524D5" w:rsidRPr="00573CB2">
        <w:rPr>
          <w:sz w:val="18"/>
          <w:szCs w:val="18"/>
        </w:rPr>
        <w:t xml:space="preserve"> </w:t>
      </w:r>
    </w:p>
    <w:p w14:paraId="79B6CD61" w14:textId="77777777" w:rsidR="00561373" w:rsidRPr="00A1492E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b/>
          <w:sz w:val="18"/>
          <w:szCs w:val="18"/>
          <w:lang w:val="en-US"/>
        </w:rPr>
      </w:pPr>
      <w:r w:rsidRPr="00A1492E">
        <w:rPr>
          <w:b/>
          <w:sz w:val="18"/>
          <w:szCs w:val="18"/>
          <w:lang w:val="en-US"/>
        </w:rPr>
        <w:t>Abstract</w:t>
      </w:r>
    </w:p>
    <w:p w14:paraId="74F1FCD1" w14:textId="2C7C2AD5" w:rsidR="00B96895" w:rsidRPr="00A1492E" w:rsidRDefault="00F7585E" w:rsidP="00F74574">
      <w:pPr>
        <w:spacing w:after="240"/>
        <w:ind w:firstLine="425"/>
        <w:jc w:val="both"/>
        <w:rPr>
          <w:sz w:val="18"/>
          <w:szCs w:val="18"/>
          <w:lang w:val="en-US"/>
        </w:rPr>
      </w:pPr>
      <w:r w:rsidRPr="00A1492E">
        <w:rPr>
          <w:sz w:val="18"/>
          <w:szCs w:val="18"/>
          <w:lang w:val="en-US"/>
        </w:rPr>
        <w:t>The article is dedicated to a business plan for creating a prototype application for the game "What? Where? When?". As tools for developing the business plan, the authors use A. Osterwalder’s business model, in-depth interviews, a roadmap, cause-and-effect risk analysis, financial and project analysis tools, and others. As a result of the research, a prototype of an online application for the game "What? Where? When?" was developed for school-age experts in three segments: grades 5–7, 8–9, and 10–11. Additionally, measures for launching the digital product on the Russian market are proposed.</w:t>
      </w:r>
      <w:r w:rsidR="00B96895" w:rsidRPr="00A1492E">
        <w:rPr>
          <w:sz w:val="18"/>
          <w:szCs w:val="18"/>
          <w:lang w:val="en-US"/>
        </w:rPr>
        <w:t xml:space="preserve"> </w:t>
      </w:r>
    </w:p>
    <w:p w14:paraId="490FA0BB" w14:textId="77777777" w:rsidR="00A1492E" w:rsidRPr="007D0522" w:rsidRDefault="00561373" w:rsidP="00A1492E">
      <w:pPr>
        <w:spacing w:after="240"/>
        <w:ind w:firstLine="426"/>
        <w:jc w:val="both"/>
        <w:rPr>
          <w:i/>
          <w:sz w:val="18"/>
          <w:szCs w:val="18"/>
          <w:lang w:val="en-US"/>
        </w:rPr>
      </w:pPr>
      <w:r w:rsidRPr="00A1492E">
        <w:rPr>
          <w:b/>
          <w:sz w:val="18"/>
          <w:szCs w:val="18"/>
        </w:rPr>
        <w:t>Ключевые слова:</w:t>
      </w:r>
      <w:r w:rsidRPr="00A1492E">
        <w:rPr>
          <w:sz w:val="18"/>
          <w:szCs w:val="18"/>
        </w:rPr>
        <w:t xml:space="preserve"> </w:t>
      </w:r>
      <w:r w:rsidR="00A1492E" w:rsidRPr="00A1492E">
        <w:rPr>
          <w:sz w:val="18"/>
          <w:szCs w:val="18"/>
        </w:rPr>
        <w:t>«бизнес-план», «цифровой продукт», «игра в «Что? Где</w:t>
      </w:r>
      <w:r w:rsidR="00A1492E" w:rsidRPr="007D0522">
        <w:rPr>
          <w:sz w:val="18"/>
          <w:szCs w:val="18"/>
          <w:lang w:val="en-US"/>
        </w:rPr>
        <w:t xml:space="preserve">? </w:t>
      </w:r>
      <w:r w:rsidR="00A1492E" w:rsidRPr="00A1492E">
        <w:rPr>
          <w:sz w:val="18"/>
          <w:szCs w:val="18"/>
        </w:rPr>
        <w:t>Когда</w:t>
      </w:r>
      <w:r w:rsidR="00A1492E" w:rsidRPr="007D0522">
        <w:rPr>
          <w:sz w:val="18"/>
          <w:szCs w:val="18"/>
          <w:lang w:val="en-US"/>
        </w:rPr>
        <w:t>?»», «</w:t>
      </w:r>
      <w:r w:rsidR="00A1492E" w:rsidRPr="00A1492E">
        <w:rPr>
          <w:sz w:val="18"/>
          <w:szCs w:val="18"/>
        </w:rPr>
        <w:t>прототип</w:t>
      </w:r>
      <w:r w:rsidR="00A1492E" w:rsidRPr="007D0522">
        <w:rPr>
          <w:sz w:val="18"/>
          <w:szCs w:val="18"/>
          <w:lang w:val="en-US"/>
        </w:rPr>
        <w:t>», «</w:t>
      </w:r>
      <w:r w:rsidR="00A1492E" w:rsidRPr="00A1492E">
        <w:rPr>
          <w:sz w:val="18"/>
          <w:szCs w:val="18"/>
        </w:rPr>
        <w:t>приложение</w:t>
      </w:r>
      <w:r w:rsidR="00A1492E" w:rsidRPr="007D0522">
        <w:rPr>
          <w:sz w:val="18"/>
          <w:szCs w:val="18"/>
          <w:lang w:val="en-US"/>
        </w:rPr>
        <w:t>».</w:t>
      </w:r>
    </w:p>
    <w:p w14:paraId="0D240C69" w14:textId="5A217D8C" w:rsidR="00AE0D12" w:rsidRDefault="00561373" w:rsidP="00AE0D12">
      <w:pPr>
        <w:spacing w:after="240"/>
        <w:ind w:firstLine="426"/>
        <w:jc w:val="both"/>
        <w:rPr>
          <w:sz w:val="18"/>
          <w:szCs w:val="18"/>
        </w:rPr>
      </w:pPr>
      <w:r w:rsidRPr="00AE0D12">
        <w:rPr>
          <w:b/>
          <w:sz w:val="18"/>
          <w:szCs w:val="18"/>
          <w:lang w:val="en-US"/>
        </w:rPr>
        <w:lastRenderedPageBreak/>
        <w:t>Keywords:</w:t>
      </w:r>
      <w:r w:rsidRPr="00AE0D12">
        <w:rPr>
          <w:b/>
          <w:color w:val="FF0000"/>
          <w:sz w:val="18"/>
          <w:szCs w:val="18"/>
          <w:lang w:val="en-US"/>
        </w:rPr>
        <w:t xml:space="preserve"> </w:t>
      </w:r>
      <w:r w:rsidR="00AE0D12" w:rsidRPr="00AE0D12">
        <w:rPr>
          <w:sz w:val="18"/>
          <w:szCs w:val="18"/>
          <w:lang w:val="en-US"/>
        </w:rPr>
        <w:t xml:space="preserve">«business plan», «digital product», «the game "What? </w:t>
      </w:r>
      <w:proofErr w:type="spellStart"/>
      <w:r w:rsidR="00AE0D12" w:rsidRPr="00AE0D12">
        <w:rPr>
          <w:sz w:val="18"/>
          <w:szCs w:val="18"/>
        </w:rPr>
        <w:t>Where</w:t>
      </w:r>
      <w:proofErr w:type="spellEnd"/>
      <w:r w:rsidR="00AE0D12" w:rsidRPr="00AE0D12">
        <w:rPr>
          <w:sz w:val="18"/>
          <w:szCs w:val="18"/>
        </w:rPr>
        <w:t xml:space="preserve">? </w:t>
      </w:r>
      <w:proofErr w:type="spellStart"/>
      <w:r w:rsidR="00AE0D12" w:rsidRPr="00AE0D12">
        <w:rPr>
          <w:sz w:val="18"/>
          <w:szCs w:val="18"/>
        </w:rPr>
        <w:t>When</w:t>
      </w:r>
      <w:proofErr w:type="spellEnd"/>
      <w:r w:rsidR="00AE0D12" w:rsidRPr="00AE0D12">
        <w:rPr>
          <w:sz w:val="18"/>
          <w:szCs w:val="18"/>
        </w:rPr>
        <w:t>?"</w:t>
      </w:r>
      <w:r w:rsidR="00AE0D12">
        <w:rPr>
          <w:sz w:val="18"/>
          <w:szCs w:val="18"/>
        </w:rPr>
        <w:t>», «</w:t>
      </w:r>
      <w:proofErr w:type="spellStart"/>
      <w:r w:rsidR="00AE0D12" w:rsidRPr="00AE0D12">
        <w:rPr>
          <w:sz w:val="18"/>
          <w:szCs w:val="18"/>
        </w:rPr>
        <w:t>prototype</w:t>
      </w:r>
      <w:proofErr w:type="spellEnd"/>
      <w:r w:rsidR="00AE0D12">
        <w:rPr>
          <w:sz w:val="18"/>
          <w:szCs w:val="18"/>
        </w:rPr>
        <w:t>», «</w:t>
      </w:r>
      <w:proofErr w:type="spellStart"/>
      <w:r w:rsidR="00AE0D12" w:rsidRPr="00AE0D12">
        <w:rPr>
          <w:sz w:val="18"/>
          <w:szCs w:val="18"/>
        </w:rPr>
        <w:t>application</w:t>
      </w:r>
      <w:proofErr w:type="spellEnd"/>
      <w:r w:rsidR="00AE0D12">
        <w:rPr>
          <w:sz w:val="18"/>
          <w:szCs w:val="18"/>
        </w:rPr>
        <w:t>».</w:t>
      </w:r>
    </w:p>
    <w:p w14:paraId="4A0C88DD" w14:textId="0A2A4D31" w:rsidR="00AB77F8" w:rsidRPr="00CA7C3A" w:rsidRDefault="00AB77F8" w:rsidP="00AE0D12">
      <w:pPr>
        <w:spacing w:after="240"/>
        <w:ind w:firstLine="426"/>
        <w:jc w:val="both"/>
      </w:pPr>
      <w:r w:rsidRPr="00CA7C3A">
        <w:t>Актуальность разработки приложения для знатоков школьников обусловлена следующими причинами. Во-первых, по данным исследования ВЦИОМ</w:t>
      </w:r>
      <w:r w:rsidR="006B3013" w:rsidRPr="006B3013">
        <w:t xml:space="preserve"> [2]</w:t>
      </w:r>
      <w:r w:rsidRPr="00CA7C3A">
        <w:t xml:space="preserve">, проведенного в 2021 году, игра </w:t>
      </w:r>
      <w:r>
        <w:t>«</w:t>
      </w:r>
      <w:r w:rsidRPr="00CA7C3A">
        <w:t>Ч</w:t>
      </w:r>
      <w:r>
        <w:t xml:space="preserve">то? </w:t>
      </w:r>
      <w:r w:rsidRPr="00CA7C3A">
        <w:t>Г</w:t>
      </w:r>
      <w:r>
        <w:t xml:space="preserve">де? </w:t>
      </w:r>
      <w:r w:rsidRPr="00CA7C3A">
        <w:t>К</w:t>
      </w:r>
      <w:r>
        <w:t>огда?» (далее ЧГК)</w:t>
      </w:r>
      <w:r w:rsidRPr="00CA7C3A">
        <w:t xml:space="preserve"> вошла в топ-5 наиболее известных интеллектуальных игр после шашек и шахмат среди россиян. Этой игрой интересуются 17% опрошенных. Из них 3% россиян хотели бы научить играть в ЧГК своих детей.</w:t>
      </w:r>
      <w:r>
        <w:t xml:space="preserve"> </w:t>
      </w:r>
      <w:r w:rsidRPr="00CA7C3A">
        <w:t xml:space="preserve">Во-вторых, в ЧГК используется метод мозгового штурма и у школьников </w:t>
      </w:r>
      <w:r w:rsidR="007D0522" w:rsidRPr="00CA7C3A">
        <w:t xml:space="preserve">развиваются </w:t>
      </w:r>
      <w:r w:rsidRPr="00CA7C3A">
        <w:t>навыки командной работы. В-третьих, на рынке интеллектуальных игр отсутствует специализированное приложение для школьников для игры «Что? Где? Когда?»</w:t>
      </w:r>
      <w:r w:rsidR="007D0522">
        <w:t>.</w:t>
      </w:r>
    </w:p>
    <w:p w14:paraId="5DEB5CAD" w14:textId="467B595C" w:rsidR="00AB77F8" w:rsidRPr="00CA7C3A" w:rsidRDefault="009F107D" w:rsidP="00AB77F8">
      <w:pPr>
        <w:ind w:firstLine="425"/>
        <w:jc w:val="both"/>
      </w:pPr>
      <w:r>
        <w:t>Ц</w:t>
      </w:r>
      <w:r w:rsidR="00AB77F8" w:rsidRPr="00CA7C3A">
        <w:t xml:space="preserve">ель работы – разработать бизнес-план по созданию приложения для игры в «Что? Где? Когда?» для знатоков-школьников к 25 декабря 2024 года. </w:t>
      </w:r>
    </w:p>
    <w:p w14:paraId="6E537C9F" w14:textId="77777777" w:rsidR="00AB77F8" w:rsidRPr="00CA7C3A" w:rsidRDefault="00AB77F8" w:rsidP="005173BF">
      <w:pPr>
        <w:ind w:firstLine="425"/>
        <w:jc w:val="both"/>
      </w:pPr>
      <w:r w:rsidRPr="00CA7C3A">
        <w:t xml:space="preserve">Объект исследования – рынок интеллектуальных игр в сегменте ЧГК для школьников и прототип приложения ЧГК для школьников. </w:t>
      </w:r>
    </w:p>
    <w:p w14:paraId="31C6BD77" w14:textId="77777777" w:rsidR="00AB77F8" w:rsidRPr="00CA7C3A" w:rsidRDefault="00AB77F8" w:rsidP="005173BF">
      <w:pPr>
        <w:ind w:firstLine="425"/>
        <w:jc w:val="both"/>
      </w:pPr>
      <w:r w:rsidRPr="00CA7C3A">
        <w:t>Предмет исследования – деятельность по созданию приложения ЧГК для знатоков-школьников и выведению на рынок интеллектуальных игр в сегменте ЧГК.</w:t>
      </w:r>
    </w:p>
    <w:p w14:paraId="494C2E19" w14:textId="28390CE4" w:rsidR="00AB77F8" w:rsidRPr="00CA7C3A" w:rsidRDefault="00AB77F8" w:rsidP="005173BF">
      <w:pPr>
        <w:ind w:firstLine="425"/>
        <w:jc w:val="both"/>
      </w:pPr>
      <w:r>
        <w:t>В ходе исследования был</w:t>
      </w:r>
      <w:r w:rsidRPr="00CA7C3A">
        <w:t xml:space="preserve"> проведен сравнительный анализ конкурентов</w:t>
      </w:r>
      <w:r>
        <w:t>,</w:t>
      </w:r>
      <w:r w:rsidRPr="00CA7C3A">
        <w:t xml:space="preserve"> по результатам которого</w:t>
      </w:r>
      <w:r>
        <w:t xml:space="preserve"> </w:t>
      </w:r>
      <w:r w:rsidRPr="00CA7C3A">
        <w:t xml:space="preserve">установлено, что на рынке отсутствуют приложения для игры ЧГК для школьников. Среди конкурентов можно выделить только приложения ЧГК для взрослых, причем все они для смартфона. </w:t>
      </w:r>
    </w:p>
    <w:p w14:paraId="0495F983" w14:textId="77777777" w:rsidR="00AB77F8" w:rsidRPr="00CA7C3A" w:rsidRDefault="00AB77F8" w:rsidP="00AB77F8">
      <w:pPr>
        <w:ind w:firstLine="357"/>
        <w:jc w:val="both"/>
      </w:pPr>
      <w:r w:rsidRPr="00A1492E">
        <w:t>Преимуществами приложения ЧГК для школьников являются:</w:t>
      </w:r>
    </w:p>
    <w:p w14:paraId="0891CE1E" w14:textId="77777777" w:rsidR="00AB77F8" w:rsidRPr="00CA7C3A" w:rsidRDefault="00AB77F8" w:rsidP="00AB77F8">
      <w:pPr>
        <w:pStyle w:val="a3"/>
        <w:widowControl/>
        <w:numPr>
          <w:ilvl w:val="0"/>
          <w:numId w:val="5"/>
        </w:numPr>
        <w:suppressAutoHyphens w:val="0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CA7C3A">
        <w:rPr>
          <w:rFonts w:ascii="Times New Roman" w:hAnsi="Times New Roman" w:cs="Times New Roman"/>
          <w:sz w:val="20"/>
          <w:szCs w:val="20"/>
        </w:rPr>
        <w:t>Ориентация на целевую аудиторию: вопросы разработаны для трех уровней школьников: сегмент – школьники 5-7 классов, сегмент – школьники 8-9 классов, сегмент – школьники 10-11 классов.</w:t>
      </w:r>
    </w:p>
    <w:p w14:paraId="5C9CF8DD" w14:textId="77777777" w:rsidR="00AB77F8" w:rsidRPr="00CA7C3A" w:rsidRDefault="00AB77F8" w:rsidP="00AB77F8">
      <w:pPr>
        <w:pStyle w:val="a3"/>
        <w:widowControl/>
        <w:numPr>
          <w:ilvl w:val="0"/>
          <w:numId w:val="5"/>
        </w:numPr>
        <w:suppressAutoHyphens w:val="0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CA7C3A">
        <w:rPr>
          <w:rFonts w:ascii="Times New Roman" w:hAnsi="Times New Roman" w:cs="Times New Roman"/>
          <w:sz w:val="20"/>
          <w:szCs w:val="20"/>
        </w:rPr>
        <w:t>Отсутствует коммерческая реклама. Бартер со школами и вузами: в приложении будет реклама образовательных курсов для школьников, а на площадках вузов и школ – информация о приложении.</w:t>
      </w:r>
    </w:p>
    <w:p w14:paraId="0D041752" w14:textId="77777777" w:rsidR="00AB77F8" w:rsidRPr="00CA7C3A" w:rsidRDefault="00AB77F8" w:rsidP="00AB77F8">
      <w:pPr>
        <w:numPr>
          <w:ilvl w:val="0"/>
          <w:numId w:val="5"/>
        </w:numPr>
        <w:ind w:left="357" w:hanging="357"/>
        <w:jc w:val="both"/>
      </w:pPr>
      <w:r w:rsidRPr="00CA7C3A">
        <w:t xml:space="preserve">Приложение разработано для школьников в целях повышения уровня подготовки к турнирам. </w:t>
      </w:r>
    </w:p>
    <w:p w14:paraId="70FF60E1" w14:textId="77777777" w:rsidR="00AB77F8" w:rsidRPr="00CA7C3A" w:rsidRDefault="00AB77F8" w:rsidP="00AB77F8">
      <w:pPr>
        <w:numPr>
          <w:ilvl w:val="0"/>
          <w:numId w:val="5"/>
        </w:numPr>
        <w:ind w:left="357" w:hanging="357"/>
        <w:jc w:val="both"/>
      </w:pPr>
      <w:r w:rsidRPr="00CA7C3A">
        <w:lastRenderedPageBreak/>
        <w:t xml:space="preserve">Режим тренировки с встроенным полем для введения ответа на вопрос и последующей его проверкой. </w:t>
      </w:r>
    </w:p>
    <w:p w14:paraId="10348B81" w14:textId="77777777" w:rsidR="00AB77F8" w:rsidRPr="00CA7C3A" w:rsidRDefault="00AB77F8" w:rsidP="00AB77F8">
      <w:pPr>
        <w:numPr>
          <w:ilvl w:val="0"/>
          <w:numId w:val="5"/>
        </w:numPr>
        <w:ind w:left="357" w:hanging="357"/>
        <w:jc w:val="both"/>
      </w:pPr>
      <w:r w:rsidRPr="00CA7C3A">
        <w:t xml:space="preserve">Функционал приложения определен на основании потребностей знатоков-школьников и тренеров.  </w:t>
      </w:r>
    </w:p>
    <w:p w14:paraId="4AD89FC4" w14:textId="77777777" w:rsidR="00AB77F8" w:rsidRPr="00CA7C3A" w:rsidRDefault="00AB77F8" w:rsidP="00AB77F8">
      <w:pPr>
        <w:numPr>
          <w:ilvl w:val="0"/>
          <w:numId w:val="5"/>
        </w:numPr>
        <w:ind w:left="357" w:hanging="357"/>
        <w:jc w:val="both"/>
      </w:pPr>
      <w:r w:rsidRPr="00CA7C3A">
        <w:t xml:space="preserve">Работает без сети Интернет. </w:t>
      </w:r>
    </w:p>
    <w:p w14:paraId="547C0201" w14:textId="77777777" w:rsidR="005173BF" w:rsidRDefault="005173BF" w:rsidP="00AB77F8">
      <w:pPr>
        <w:rPr>
          <w:i/>
          <w:iCs/>
        </w:rPr>
      </w:pPr>
    </w:p>
    <w:p w14:paraId="5C9893E3" w14:textId="0C1A2CE2" w:rsidR="001D564C" w:rsidRPr="00A1492E" w:rsidRDefault="001D564C" w:rsidP="00C9396B">
      <w:pPr>
        <w:ind w:firstLine="425"/>
        <w:jc w:val="both"/>
      </w:pPr>
      <w:r w:rsidRPr="00A1492E">
        <w:t xml:space="preserve">Для определения портрета школьника, выявления способов продвижения и последующей разработки финансовой модели было проведено детальное исследование. </w:t>
      </w:r>
    </w:p>
    <w:p w14:paraId="7375FC1D" w14:textId="53541AE5" w:rsidR="00AB77F8" w:rsidRPr="00CA7C3A" w:rsidRDefault="00AB77F8" w:rsidP="00AB77F8">
      <w:pPr>
        <w:rPr>
          <w:i/>
          <w:iCs/>
        </w:rPr>
      </w:pPr>
      <w:r w:rsidRPr="00CA7C3A">
        <w:rPr>
          <w:i/>
          <w:iCs/>
        </w:rPr>
        <w:t>Концепция исследования</w:t>
      </w:r>
    </w:p>
    <w:p w14:paraId="1055E38B" w14:textId="77777777" w:rsidR="00AB77F8" w:rsidRPr="00CA7C3A" w:rsidRDefault="00AB77F8" w:rsidP="005173BF">
      <w:pPr>
        <w:ind w:firstLine="425"/>
        <w:jc w:val="both"/>
      </w:pPr>
      <w:r w:rsidRPr="00CA7C3A">
        <w:t xml:space="preserve">Метод сбора информации - глубинное интервью. </w:t>
      </w:r>
    </w:p>
    <w:p w14:paraId="4A06FA7A" w14:textId="5CF12E8A" w:rsidR="00AB77F8" w:rsidRPr="00CA7C3A" w:rsidRDefault="00AB77F8" w:rsidP="005173BF">
      <w:pPr>
        <w:ind w:firstLine="425"/>
        <w:jc w:val="both"/>
      </w:pPr>
      <w:r w:rsidRPr="00CA7C3A">
        <w:t xml:space="preserve">Объем выборки для глубинного интервью составил – 6 респондентов. По мнению </w:t>
      </w:r>
      <w:r w:rsidR="0065357E">
        <w:t>эк</w:t>
      </w:r>
      <w:r w:rsidRPr="00CA7C3A">
        <w:t>спертов</w:t>
      </w:r>
      <w:r w:rsidR="0065357E">
        <w:t xml:space="preserve"> </w:t>
      </w:r>
      <w:r w:rsidR="0065357E" w:rsidRPr="0065357E">
        <w:t>[</w:t>
      </w:r>
      <w:r w:rsidR="006B3013" w:rsidRPr="006B3013">
        <w:t>4</w:t>
      </w:r>
      <w:r w:rsidR="0065357E" w:rsidRPr="0065357E">
        <w:t>]</w:t>
      </w:r>
      <w:r w:rsidRPr="00CA7C3A">
        <w:t xml:space="preserve"> для проведения глубинного интервью достаточно провести интервью с 6-7 респондентами из целевой аудитории. </w:t>
      </w:r>
    </w:p>
    <w:p w14:paraId="5FD6C1F0" w14:textId="77777777" w:rsidR="00AB77F8" w:rsidRPr="00CA7C3A" w:rsidRDefault="00AB77F8" w:rsidP="005173BF">
      <w:pPr>
        <w:ind w:firstLine="425"/>
        <w:jc w:val="both"/>
      </w:pPr>
      <w:r w:rsidRPr="00CA7C3A">
        <w:t xml:space="preserve">Цель глубинных интервью – определить портрет будущего пользователя приложения ЧГК для знатоков-школьников и его функционал. </w:t>
      </w:r>
    </w:p>
    <w:p w14:paraId="651D5DE2" w14:textId="3F77BBAC" w:rsidR="005173BF" w:rsidRPr="005173BF" w:rsidRDefault="00AB77F8" w:rsidP="005173BF">
      <w:pPr>
        <w:ind w:firstLine="425"/>
        <w:jc w:val="both"/>
        <w:rPr>
          <w:i/>
          <w:iCs/>
        </w:rPr>
      </w:pPr>
      <w:r w:rsidRPr="005173BF">
        <w:rPr>
          <w:i/>
          <w:iCs/>
        </w:rPr>
        <w:t>Основные результаты глубинных интервью</w:t>
      </w:r>
    </w:p>
    <w:p w14:paraId="068E2CD9" w14:textId="32184506" w:rsidR="00AB77F8" w:rsidRPr="00CA7C3A" w:rsidRDefault="00AB77F8" w:rsidP="005173BF">
      <w:pPr>
        <w:ind w:firstLine="425"/>
        <w:jc w:val="both"/>
      </w:pPr>
      <w:r w:rsidRPr="00CA7C3A">
        <w:t xml:space="preserve">Каналами влияния на мнение школьников являются: родители, друзья, </w:t>
      </w:r>
      <w:r w:rsidR="005173BF">
        <w:t xml:space="preserve">сеть </w:t>
      </w:r>
      <w:r w:rsidRPr="00CA7C3A">
        <w:t xml:space="preserve">Интернет и т.д. Через эти каналы можно в дальнейшем продвигать приложение ЧГК для знатоков-школьников.  </w:t>
      </w:r>
    </w:p>
    <w:p w14:paraId="175B2F24" w14:textId="77777777" w:rsidR="00AB77F8" w:rsidRPr="00CA7C3A" w:rsidRDefault="00AB77F8" w:rsidP="005173BF">
      <w:pPr>
        <w:ind w:firstLine="425"/>
        <w:jc w:val="both"/>
      </w:pPr>
      <w:r w:rsidRPr="00CA7C3A">
        <w:t xml:space="preserve">Как показало исследование, знатоки-школьники предпочитают играть как в команде, так и индивидуально. Следовательно, это необходимо учесть при разработке приложения.  </w:t>
      </w:r>
    </w:p>
    <w:p w14:paraId="202C354C" w14:textId="55BC488D" w:rsidR="00AB77F8" w:rsidRPr="00CA7C3A" w:rsidRDefault="00AB77F8" w:rsidP="005173BF">
      <w:pPr>
        <w:ind w:firstLine="425"/>
        <w:jc w:val="both"/>
      </w:pPr>
      <w:r w:rsidRPr="00CA7C3A">
        <w:t xml:space="preserve">Мы выяснили, какими источниками информации пользуются респонденты при поиске информации по их интересам. Это </w:t>
      </w:r>
      <w:r w:rsidR="005173BF">
        <w:t xml:space="preserve">соцсеть </w:t>
      </w:r>
      <w:r w:rsidRPr="00CA7C3A">
        <w:t>ВК</w:t>
      </w:r>
      <w:r w:rsidR="005173BF">
        <w:t>онтакте</w:t>
      </w:r>
      <w:r w:rsidRPr="00CA7C3A">
        <w:t xml:space="preserve"> и т.д. Также эту информацию можно использовать в целях определения каналов продвижения приложения ЧГК для знатоков-школьников. </w:t>
      </w:r>
    </w:p>
    <w:p w14:paraId="5B056772" w14:textId="77777777" w:rsidR="00AB77F8" w:rsidRPr="00CA7C3A" w:rsidRDefault="00AB77F8" w:rsidP="005173BF">
      <w:pPr>
        <w:ind w:firstLine="425"/>
        <w:jc w:val="both"/>
      </w:pPr>
      <w:r w:rsidRPr="00CA7C3A">
        <w:t xml:space="preserve">Исследование показало, что у знатоков-школьников достаточно разносторонние интересы. Они увлекаются спортом, рукоделием (девочки), творчеством, различными науками и т.д. Эта информация необходима для понимания целевой аудитории приложения, а также для вопросов, которые следует использовать в приложении. </w:t>
      </w:r>
    </w:p>
    <w:p w14:paraId="795E5B26" w14:textId="79B10A22" w:rsidR="00AB77F8" w:rsidRPr="00CA7C3A" w:rsidRDefault="00AB77F8" w:rsidP="005173BF">
      <w:pPr>
        <w:ind w:firstLine="425"/>
        <w:jc w:val="both"/>
      </w:pPr>
      <w:r w:rsidRPr="00CA7C3A">
        <w:t xml:space="preserve">Также был определен круг проблем, с которыми сталкиваются знатоки-школьники в процессе тренировок ЧГК, установлены факторы, которые вызывают у них негативные эмоции: недооценка своей версии ответа, нехватка кругозора и отсутствие команды. Эта информация </w:t>
      </w:r>
      <w:r w:rsidRPr="00CA7C3A">
        <w:lastRenderedPageBreak/>
        <w:t xml:space="preserve">может помочь с определением функционала разрабатываемого приложения (наличие функции командной игры). </w:t>
      </w:r>
    </w:p>
    <w:p w14:paraId="33DBBFBC" w14:textId="25E8E46F" w:rsidR="00AB77F8" w:rsidRPr="00CA7C3A" w:rsidRDefault="00AB77F8" w:rsidP="005173BF">
      <w:pPr>
        <w:ind w:firstLine="425"/>
        <w:jc w:val="both"/>
      </w:pPr>
      <w:r w:rsidRPr="00CA7C3A">
        <w:t>Кроме того, был</w:t>
      </w:r>
      <w:r w:rsidR="00950F86">
        <w:t>а</w:t>
      </w:r>
      <w:r w:rsidRPr="00CA7C3A">
        <w:t xml:space="preserve"> установлена мотивация респондентов</w:t>
      </w:r>
      <w:r w:rsidR="00950F86">
        <w:t xml:space="preserve"> и</w:t>
      </w:r>
      <w:r w:rsidRPr="00CA7C3A">
        <w:t xml:space="preserve"> цели,</w:t>
      </w:r>
      <w:r w:rsidR="00950F86">
        <w:t xml:space="preserve"> </w:t>
      </w:r>
      <w:r w:rsidRPr="00CA7C3A">
        <w:t xml:space="preserve">которых хотели бы достичь знатоки-школьники, посещая тренировки по ЧГК.  </w:t>
      </w:r>
    </w:p>
    <w:p w14:paraId="596310F9" w14:textId="77777777" w:rsidR="00AB77F8" w:rsidRPr="00CA7C3A" w:rsidRDefault="00AB77F8" w:rsidP="005173BF">
      <w:pPr>
        <w:ind w:firstLine="425"/>
        <w:jc w:val="both"/>
      </w:pPr>
      <w:r w:rsidRPr="00CA7C3A">
        <w:t xml:space="preserve">Результаты ответа на вопрос о том, в какие игры ты играешь, можно использовать при разработке интерфейса приложения ЧГК для знатоков-школьников. </w:t>
      </w:r>
    </w:p>
    <w:p w14:paraId="488F0277" w14:textId="77777777" w:rsidR="00AB77F8" w:rsidRPr="00CA7C3A" w:rsidRDefault="00AB77F8" w:rsidP="005173BF">
      <w:pPr>
        <w:ind w:firstLine="425"/>
        <w:jc w:val="both"/>
      </w:pPr>
      <w:r w:rsidRPr="00CA7C3A">
        <w:t xml:space="preserve">Результаты глубинных интервью с тренерами будут использованы с целью определения необходимого функционала приложения. Результаты исследования говорят о том, что существующие приложения не в полной мере соответствуют требованиям тренеров при подготовке знатоков к турнирам. </w:t>
      </w:r>
    </w:p>
    <w:p w14:paraId="315E7030" w14:textId="02C3F67D" w:rsidR="00AB77F8" w:rsidRPr="00CA7C3A" w:rsidRDefault="00C9396B" w:rsidP="005173BF">
      <w:pPr>
        <w:ind w:firstLine="425"/>
        <w:jc w:val="both"/>
      </w:pPr>
      <w:r>
        <w:t xml:space="preserve">На основании собранных данных </w:t>
      </w:r>
      <w:r w:rsidR="005173BF">
        <w:t xml:space="preserve">была </w:t>
      </w:r>
      <w:r w:rsidR="00AB77F8" w:rsidRPr="00CA7C3A">
        <w:t xml:space="preserve">построена Бизнес-модель проекта по </w:t>
      </w:r>
      <w:r>
        <w:t xml:space="preserve">А. </w:t>
      </w:r>
      <w:proofErr w:type="spellStart"/>
      <w:r w:rsidR="00AB77F8" w:rsidRPr="00CA7C3A">
        <w:t>Остервальдеру</w:t>
      </w:r>
      <w:proofErr w:type="spellEnd"/>
      <w:r w:rsidR="006B3013">
        <w:t xml:space="preserve"> </w:t>
      </w:r>
      <w:r w:rsidR="006B3013" w:rsidRPr="006B3013">
        <w:t>[1]</w:t>
      </w:r>
      <w:r w:rsidR="005173BF">
        <w:t>,</w:t>
      </w:r>
      <w:r w:rsidR="00AB77F8" w:rsidRPr="00CA7C3A">
        <w:t xml:space="preserve"> представлена </w:t>
      </w:r>
      <w:r w:rsidR="00950F86">
        <w:t xml:space="preserve">на рисунке </w:t>
      </w:r>
      <w:r w:rsidR="00AB77F8" w:rsidRPr="000C43E7">
        <w:t>1</w:t>
      </w:r>
      <w:r w:rsidR="00AB77F8" w:rsidRPr="00CA7C3A">
        <w:t>.</w:t>
      </w:r>
    </w:p>
    <w:p w14:paraId="0F02BCEE" w14:textId="77777777" w:rsidR="00AB77F8" w:rsidRPr="00CA7C3A" w:rsidRDefault="00AB77F8" w:rsidP="00AB77F8">
      <w:pPr>
        <w:jc w:val="both"/>
      </w:pPr>
    </w:p>
    <w:p w14:paraId="6D5FD02A" w14:textId="2EF3CBAA" w:rsidR="001D564C" w:rsidRDefault="001D564C" w:rsidP="00AB77F8">
      <w:pPr>
        <w:jc w:val="center"/>
        <w:rPr>
          <w:strike/>
        </w:rPr>
      </w:pPr>
      <w:r w:rsidRPr="001D564C">
        <w:rPr>
          <w:strike/>
          <w:noProof/>
        </w:rPr>
        <w:drawing>
          <wp:inline distT="0" distB="0" distL="0" distR="0" wp14:anchorId="1B606BCB" wp14:editId="54A1A9A8">
            <wp:extent cx="3950335" cy="2143125"/>
            <wp:effectExtent l="0" t="0" r="0" b="0"/>
            <wp:docPr id="19127202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724CD" w14:textId="25B5DAF2" w:rsidR="00950F86" w:rsidRPr="00413776" w:rsidRDefault="00950F86" w:rsidP="00950F86">
      <w:pPr>
        <w:jc w:val="center"/>
        <w:rPr>
          <w:bCs/>
          <w:i/>
          <w:iCs/>
        </w:rPr>
      </w:pPr>
      <w:r w:rsidRPr="00413776">
        <w:rPr>
          <w:bCs/>
          <w:i/>
          <w:iCs/>
        </w:rPr>
        <w:t xml:space="preserve">Рис. 1. </w:t>
      </w:r>
      <w:r w:rsidRPr="00413776">
        <w:rPr>
          <w:bCs/>
        </w:rPr>
        <w:t xml:space="preserve">Бизнес-модель проекта по А. </w:t>
      </w:r>
      <w:proofErr w:type="spellStart"/>
      <w:r w:rsidRPr="00413776">
        <w:rPr>
          <w:bCs/>
        </w:rPr>
        <w:t>Остервальдеру</w:t>
      </w:r>
      <w:proofErr w:type="spellEnd"/>
    </w:p>
    <w:p w14:paraId="220E9194" w14:textId="77777777" w:rsidR="00D03F44" w:rsidRDefault="00D03F44" w:rsidP="00AB77F8">
      <w:pPr>
        <w:ind w:firstLine="709"/>
        <w:jc w:val="both"/>
        <w:rPr>
          <w:highlight w:val="yellow"/>
        </w:rPr>
      </w:pPr>
    </w:p>
    <w:p w14:paraId="35F48224" w14:textId="3B114EF3" w:rsidR="00AB77F8" w:rsidRPr="000C43E7" w:rsidRDefault="00AB77F8" w:rsidP="000C43E7">
      <w:pPr>
        <w:rPr>
          <w:i/>
          <w:iCs/>
        </w:rPr>
      </w:pPr>
      <w:r w:rsidRPr="000C43E7">
        <w:rPr>
          <w:i/>
          <w:iCs/>
        </w:rPr>
        <w:t>Операционный план</w:t>
      </w:r>
    </w:p>
    <w:p w14:paraId="00317E8A" w14:textId="77777777" w:rsidR="00AB77F8" w:rsidRPr="00CA7C3A" w:rsidRDefault="00AB77F8" w:rsidP="005173BF">
      <w:pPr>
        <w:ind w:firstLine="425"/>
        <w:jc w:val="both"/>
      </w:pPr>
      <w:r w:rsidRPr="00CA7C3A">
        <w:t>Инструменты разработки:</w:t>
      </w:r>
    </w:p>
    <w:p w14:paraId="05D03759" w14:textId="77777777" w:rsidR="00AB77F8" w:rsidRPr="00CA7C3A" w:rsidRDefault="00AB77F8" w:rsidP="005173BF">
      <w:pPr>
        <w:ind w:firstLine="425"/>
        <w:jc w:val="both"/>
      </w:pPr>
      <w:r w:rsidRPr="00CA7C3A">
        <w:t xml:space="preserve">Разработка приложения осуществлялась на интегрированной среде разработки и обучения на языке Python, был использован ресурс </w:t>
      </w:r>
      <w:hyperlink r:id="rId8" w:history="1">
        <w:r w:rsidRPr="00CA7C3A">
          <w:t>https://www.python.org/downloads/</w:t>
        </w:r>
      </w:hyperlink>
      <w:r w:rsidRPr="00CA7C3A">
        <w:t xml:space="preserve"> </w:t>
      </w:r>
    </w:p>
    <w:p w14:paraId="1FE80230" w14:textId="77777777" w:rsidR="00AB77F8" w:rsidRPr="00CA7C3A" w:rsidRDefault="00AB77F8" w:rsidP="005173BF">
      <w:pPr>
        <w:ind w:firstLine="425"/>
        <w:jc w:val="both"/>
      </w:pPr>
      <w:r w:rsidRPr="00CA7C3A">
        <w:lastRenderedPageBreak/>
        <w:t xml:space="preserve">Кроссплатформенный графический интерфейс Python, позволяющий работать с библиотекой </w:t>
      </w:r>
      <w:proofErr w:type="spellStart"/>
      <w:r w:rsidRPr="00CA7C3A">
        <w:t>Tkinter</w:t>
      </w:r>
      <w:proofErr w:type="spellEnd"/>
      <w:r w:rsidRPr="00CA7C3A">
        <w:t>.</w:t>
      </w:r>
    </w:p>
    <w:p w14:paraId="6BE8E785" w14:textId="6106D399" w:rsidR="00950F86" w:rsidRPr="00CA7C3A" w:rsidRDefault="00AB77F8" w:rsidP="00950F86">
      <w:pPr>
        <w:ind w:firstLine="425"/>
        <w:jc w:val="both"/>
      </w:pPr>
      <w:r w:rsidRPr="00CA7C3A">
        <w:t>2 ноутбука –личный ноутбук программиста и маркетолога.</w:t>
      </w:r>
    </w:p>
    <w:p w14:paraId="3E85096B" w14:textId="51A56EAE" w:rsidR="00AB77F8" w:rsidRDefault="00AB77F8" w:rsidP="005173BF">
      <w:pPr>
        <w:ind w:firstLine="425"/>
        <w:jc w:val="both"/>
      </w:pPr>
      <w:r w:rsidRPr="00CA7C3A">
        <w:t xml:space="preserve">Фрагменты разработанного программного кода представлен на рисунках </w:t>
      </w:r>
      <w:r w:rsidR="00950F86">
        <w:t>2</w:t>
      </w:r>
      <w:r w:rsidRPr="00CA7C3A">
        <w:t>-</w:t>
      </w:r>
      <w:r w:rsidR="00950F86">
        <w:t>4</w:t>
      </w:r>
      <w:r w:rsidRPr="00CA7C3A">
        <w:t xml:space="preserve">: </w:t>
      </w:r>
    </w:p>
    <w:p w14:paraId="6E4CD9EF" w14:textId="77777777" w:rsidR="00950F86" w:rsidRPr="00CA7C3A" w:rsidRDefault="00950F86" w:rsidP="005173BF">
      <w:pPr>
        <w:ind w:firstLine="425"/>
        <w:jc w:val="both"/>
      </w:pPr>
    </w:p>
    <w:p w14:paraId="41CB8404" w14:textId="1CBD5014" w:rsidR="00AB77F8" w:rsidRPr="00413776" w:rsidRDefault="00AB77F8" w:rsidP="00AB77F8">
      <w:pPr>
        <w:spacing w:after="120"/>
        <w:jc w:val="center"/>
        <w:rPr>
          <w:bCs/>
        </w:rPr>
      </w:pPr>
      <w:r w:rsidRPr="00CA7C3A">
        <w:rPr>
          <w:noProof/>
        </w:rPr>
        <w:drawing>
          <wp:inline distT="0" distB="0" distL="0" distR="0" wp14:anchorId="425532E2" wp14:editId="3272799D">
            <wp:extent cx="3840480" cy="541324"/>
            <wp:effectExtent l="0" t="0" r="0" b="0"/>
            <wp:docPr id="283624205" name="Picture 2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" name="Picture 205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8773" cy="543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3776">
        <w:rPr>
          <w:bCs/>
          <w:i/>
          <w:iCs/>
        </w:rPr>
        <w:t xml:space="preserve">Рис. </w:t>
      </w:r>
      <w:r w:rsidR="00950F86" w:rsidRPr="00413776">
        <w:rPr>
          <w:bCs/>
          <w:i/>
          <w:iCs/>
        </w:rPr>
        <w:t>2.</w:t>
      </w:r>
      <w:r w:rsidRPr="00413776">
        <w:rPr>
          <w:bCs/>
          <w:i/>
          <w:iCs/>
        </w:rPr>
        <w:t xml:space="preserve"> </w:t>
      </w:r>
      <w:r w:rsidRPr="00413776">
        <w:rPr>
          <w:bCs/>
        </w:rPr>
        <w:t xml:space="preserve">Чтение таблицы </w:t>
      </w:r>
      <w:proofErr w:type="spellStart"/>
      <w:proofErr w:type="gramStart"/>
      <w:r w:rsidRPr="00413776">
        <w:rPr>
          <w:bCs/>
        </w:rPr>
        <w:t>csv</w:t>
      </w:r>
      <w:proofErr w:type="spellEnd"/>
      <w:r w:rsidRPr="00413776">
        <w:rPr>
          <w:bCs/>
        </w:rPr>
        <w:t>,  которая</w:t>
      </w:r>
      <w:proofErr w:type="gramEnd"/>
      <w:r w:rsidRPr="00413776">
        <w:rPr>
          <w:bCs/>
        </w:rPr>
        <w:t xml:space="preserve"> служит базой вопросов</w:t>
      </w:r>
    </w:p>
    <w:p w14:paraId="77EDF133" w14:textId="77777777" w:rsidR="00950F86" w:rsidRPr="00CA7C3A" w:rsidRDefault="00950F86" w:rsidP="00AB77F8">
      <w:pPr>
        <w:spacing w:after="120"/>
        <w:jc w:val="center"/>
        <w:rPr>
          <w:b/>
          <w:i/>
          <w:iCs/>
        </w:rPr>
      </w:pPr>
    </w:p>
    <w:p w14:paraId="54AA2A24" w14:textId="77777777" w:rsidR="00AB77F8" w:rsidRPr="00CA7C3A" w:rsidRDefault="00AB77F8" w:rsidP="00AB77F8">
      <w:pPr>
        <w:jc w:val="center"/>
      </w:pPr>
      <w:r w:rsidRPr="00CA7C3A">
        <w:rPr>
          <w:noProof/>
        </w:rPr>
        <w:drawing>
          <wp:inline distT="0" distB="0" distL="0" distR="0" wp14:anchorId="3002902D" wp14:editId="72ED06F1">
            <wp:extent cx="1872691" cy="1806854"/>
            <wp:effectExtent l="0" t="0" r="0" b="0"/>
            <wp:docPr id="1970872595" name="Picture 2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" name="Picture 205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6102" cy="183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F7C6C" w14:textId="6B0E974C" w:rsidR="00AB77F8" w:rsidRPr="00413776" w:rsidRDefault="00AB77F8" w:rsidP="00AB77F8">
      <w:pPr>
        <w:spacing w:after="120"/>
        <w:jc w:val="center"/>
        <w:rPr>
          <w:bCs/>
        </w:rPr>
      </w:pPr>
      <w:r w:rsidRPr="00413776">
        <w:rPr>
          <w:bCs/>
          <w:i/>
          <w:iCs/>
        </w:rPr>
        <w:t xml:space="preserve">Рис. </w:t>
      </w:r>
      <w:r w:rsidR="00413776" w:rsidRPr="00413776">
        <w:rPr>
          <w:bCs/>
          <w:i/>
          <w:iCs/>
        </w:rPr>
        <w:t>3.</w:t>
      </w:r>
      <w:r w:rsidRPr="00413776">
        <w:rPr>
          <w:bCs/>
          <w:i/>
          <w:iCs/>
        </w:rPr>
        <w:t xml:space="preserve"> </w:t>
      </w:r>
      <w:r w:rsidRPr="00413776">
        <w:rPr>
          <w:bCs/>
        </w:rPr>
        <w:t>Вывод функции при нажатии кнопок</w:t>
      </w:r>
    </w:p>
    <w:p w14:paraId="759272F1" w14:textId="77777777" w:rsidR="00AB77F8" w:rsidRPr="00CA7C3A" w:rsidRDefault="00AB77F8" w:rsidP="00AB77F8">
      <w:pPr>
        <w:ind w:right="10"/>
        <w:jc w:val="center"/>
      </w:pPr>
      <w:r w:rsidRPr="00CA7C3A">
        <w:rPr>
          <w:noProof/>
        </w:rPr>
        <w:drawing>
          <wp:inline distT="0" distB="0" distL="0" distR="0" wp14:anchorId="5F3AD4F0" wp14:editId="6F07DB05">
            <wp:extent cx="1809750" cy="1609725"/>
            <wp:effectExtent l="0" t="0" r="0" b="9525"/>
            <wp:docPr id="366688881" name="Picture 2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" name="Picture 217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0818" cy="1628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08C07" w14:textId="00AE2BE4" w:rsidR="00AB77F8" w:rsidRPr="00413776" w:rsidRDefault="00AB77F8" w:rsidP="00AB77F8">
      <w:pPr>
        <w:spacing w:after="120"/>
        <w:jc w:val="center"/>
        <w:rPr>
          <w:bCs/>
          <w:i/>
          <w:iCs/>
        </w:rPr>
      </w:pPr>
      <w:r w:rsidRPr="00413776">
        <w:rPr>
          <w:bCs/>
          <w:i/>
          <w:iCs/>
        </w:rPr>
        <w:t xml:space="preserve">Рис. </w:t>
      </w:r>
      <w:r w:rsidR="00413776" w:rsidRPr="00413776">
        <w:rPr>
          <w:bCs/>
          <w:i/>
          <w:iCs/>
        </w:rPr>
        <w:t>4.</w:t>
      </w:r>
      <w:r w:rsidRPr="00413776">
        <w:rPr>
          <w:bCs/>
          <w:i/>
          <w:iCs/>
        </w:rPr>
        <w:t xml:space="preserve"> </w:t>
      </w:r>
      <w:r w:rsidRPr="00413776">
        <w:rPr>
          <w:bCs/>
        </w:rPr>
        <w:t>Подключение используемых файлов</w:t>
      </w:r>
    </w:p>
    <w:p w14:paraId="0D62288F" w14:textId="77777777" w:rsidR="00AB77F8" w:rsidRPr="000C43E7" w:rsidRDefault="00AB77F8" w:rsidP="000C43E7">
      <w:pPr>
        <w:rPr>
          <w:i/>
          <w:iCs/>
        </w:rPr>
      </w:pPr>
      <w:r w:rsidRPr="000C43E7">
        <w:rPr>
          <w:i/>
          <w:iCs/>
        </w:rPr>
        <w:lastRenderedPageBreak/>
        <w:t>Контент-план</w:t>
      </w:r>
    </w:p>
    <w:p w14:paraId="09BABB43" w14:textId="1636162F" w:rsidR="00AB77F8" w:rsidRDefault="00950F86" w:rsidP="005173BF">
      <w:pPr>
        <w:ind w:firstLine="425"/>
        <w:jc w:val="both"/>
      </w:pPr>
      <w:r>
        <w:t>Разработанный</w:t>
      </w:r>
      <w:r w:rsidR="00AB77F8" w:rsidRPr="00CA7C3A">
        <w:t xml:space="preserve"> контент-план на первые два месяца представлен на следующих рисунках (рис. </w:t>
      </w:r>
      <w:r w:rsidR="00413776">
        <w:t>5</w:t>
      </w:r>
      <w:r w:rsidR="00AB77F8" w:rsidRPr="00CA7C3A">
        <w:t>-</w:t>
      </w:r>
      <w:r w:rsidR="00413776">
        <w:t>6</w:t>
      </w:r>
      <w:r w:rsidR="00AB77F8" w:rsidRPr="00CA7C3A">
        <w:t>)</w:t>
      </w:r>
      <w:r w:rsidR="005173BF">
        <w:t xml:space="preserve"> </w:t>
      </w:r>
    </w:p>
    <w:p w14:paraId="345B3463" w14:textId="77777777" w:rsidR="0097384D" w:rsidRDefault="0097384D" w:rsidP="00AB77F8">
      <w:pPr>
        <w:jc w:val="center"/>
        <w:rPr>
          <w:noProof/>
          <w:shd w:val="clear" w:color="auto" w:fill="FFFFFF"/>
        </w:rPr>
      </w:pPr>
    </w:p>
    <w:p w14:paraId="5BAEAD7D" w14:textId="6E545559" w:rsidR="00AB77F8" w:rsidRPr="00CA7C3A" w:rsidRDefault="0097384D" w:rsidP="00AB77F8">
      <w:pPr>
        <w:jc w:val="center"/>
        <w:rPr>
          <w:shd w:val="clear" w:color="auto" w:fill="FFFFFF"/>
        </w:rPr>
      </w:pPr>
      <w:r w:rsidRPr="0097384D">
        <w:rPr>
          <w:noProof/>
          <w:shd w:val="clear" w:color="auto" w:fill="FFFFFF"/>
        </w:rPr>
        <w:drawing>
          <wp:inline distT="0" distB="0" distL="0" distR="0" wp14:anchorId="4FDFF74D" wp14:editId="242659EB">
            <wp:extent cx="3959860" cy="2240483"/>
            <wp:effectExtent l="0" t="0" r="2540" b="7620"/>
            <wp:docPr id="13518738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224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427E6F" w14:textId="7C0F6510" w:rsidR="00AB77F8" w:rsidRPr="00413776" w:rsidRDefault="00AB77F8" w:rsidP="00AB77F8">
      <w:pPr>
        <w:jc w:val="center"/>
        <w:rPr>
          <w:bCs/>
        </w:rPr>
      </w:pPr>
      <w:r w:rsidRPr="00413776">
        <w:rPr>
          <w:bCs/>
          <w:i/>
          <w:iCs/>
        </w:rPr>
        <w:t xml:space="preserve">Рис. </w:t>
      </w:r>
      <w:r w:rsidR="00413776" w:rsidRPr="00413776">
        <w:rPr>
          <w:bCs/>
          <w:i/>
          <w:iCs/>
        </w:rPr>
        <w:t>5</w:t>
      </w:r>
      <w:r w:rsidRPr="00413776">
        <w:rPr>
          <w:bCs/>
          <w:i/>
          <w:iCs/>
        </w:rPr>
        <w:t xml:space="preserve">. </w:t>
      </w:r>
      <w:r w:rsidRPr="00413776">
        <w:rPr>
          <w:bCs/>
        </w:rPr>
        <w:t>Контент-план, первый месяц</w:t>
      </w:r>
    </w:p>
    <w:p w14:paraId="2CF942FD" w14:textId="3C3D1186" w:rsidR="00AB77F8" w:rsidRPr="00CA7C3A" w:rsidRDefault="0097384D" w:rsidP="00AB77F8">
      <w:pPr>
        <w:jc w:val="center"/>
        <w:rPr>
          <w:shd w:val="clear" w:color="auto" w:fill="FFFFFF"/>
        </w:rPr>
      </w:pPr>
      <w:r w:rsidRPr="0097384D">
        <w:rPr>
          <w:noProof/>
          <w:shd w:val="clear" w:color="auto" w:fill="FFFFFF"/>
        </w:rPr>
        <w:drawing>
          <wp:inline distT="0" distB="0" distL="0" distR="0" wp14:anchorId="008ED824" wp14:editId="2D2DD8D4">
            <wp:extent cx="3959860" cy="2624455"/>
            <wp:effectExtent l="0" t="0" r="2540" b="4445"/>
            <wp:docPr id="10831442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262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BB581" w14:textId="50C0F653" w:rsidR="00AB77F8" w:rsidRPr="00413776" w:rsidRDefault="00AB77F8" w:rsidP="00AB77F8">
      <w:pPr>
        <w:jc w:val="center"/>
        <w:rPr>
          <w:bCs/>
        </w:rPr>
      </w:pPr>
      <w:r w:rsidRPr="00413776">
        <w:rPr>
          <w:bCs/>
          <w:i/>
          <w:iCs/>
        </w:rPr>
        <w:t>Рис.</w:t>
      </w:r>
      <w:r w:rsidR="00413776" w:rsidRPr="00413776">
        <w:rPr>
          <w:bCs/>
          <w:i/>
          <w:iCs/>
        </w:rPr>
        <w:t xml:space="preserve"> 6</w:t>
      </w:r>
      <w:r w:rsidRPr="00413776">
        <w:rPr>
          <w:bCs/>
          <w:i/>
          <w:iCs/>
        </w:rPr>
        <w:t xml:space="preserve">. </w:t>
      </w:r>
      <w:r w:rsidRPr="00413776">
        <w:rPr>
          <w:bCs/>
        </w:rPr>
        <w:t>Контент-план, второй месяц</w:t>
      </w:r>
    </w:p>
    <w:p w14:paraId="477BC0CC" w14:textId="1EA786CC" w:rsidR="001D564C" w:rsidRPr="00CA7C3A" w:rsidRDefault="001D564C" w:rsidP="001D564C">
      <w:pPr>
        <w:ind w:firstLine="425"/>
        <w:jc w:val="both"/>
      </w:pPr>
      <w:r>
        <w:lastRenderedPageBreak/>
        <w:t>Для отслеживания выполнения сроков проекта</w:t>
      </w:r>
      <w:r w:rsidRPr="00CA7C3A">
        <w:t xml:space="preserve"> была разработана дорожная </w:t>
      </w:r>
      <w:r w:rsidRPr="000C43E7">
        <w:t>карта (рис.</w:t>
      </w:r>
      <w:r w:rsidR="00413776">
        <w:t>7</w:t>
      </w:r>
      <w:r w:rsidRPr="000C43E7">
        <w:t xml:space="preserve">). Сроки </w:t>
      </w:r>
      <w:r w:rsidRPr="00CA7C3A">
        <w:t>проекта соблюдаются и к 25 декабря 2024 года прототип бесплатной версии был разработан.</w:t>
      </w:r>
    </w:p>
    <w:p w14:paraId="349B7A0C" w14:textId="77777777" w:rsidR="00AB77F8" w:rsidRPr="00CA7C3A" w:rsidRDefault="00AB77F8" w:rsidP="00AB77F8">
      <w:pPr>
        <w:spacing w:after="120"/>
        <w:jc w:val="both"/>
        <w:rPr>
          <w:shd w:val="clear" w:color="auto" w:fill="FFFFFF"/>
          <w:lang w:val="en-US"/>
        </w:rPr>
      </w:pPr>
      <w:r w:rsidRPr="00CA7C3A">
        <w:rPr>
          <w:noProof/>
          <w:shd w:val="clear" w:color="auto" w:fill="FFFFFF"/>
          <w:lang w:val="en-US"/>
        </w:rPr>
        <w:drawing>
          <wp:inline distT="0" distB="0" distL="0" distR="0" wp14:anchorId="205CD968" wp14:editId="034A4E12">
            <wp:extent cx="3792730" cy="1857807"/>
            <wp:effectExtent l="0" t="0" r="0" b="0"/>
            <wp:docPr id="182407755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82" b="7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733" cy="18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A5EDDC" w14:textId="4A22D4EB" w:rsidR="00AB77F8" w:rsidRPr="00413776" w:rsidRDefault="00AB77F8" w:rsidP="00AB77F8">
      <w:pPr>
        <w:jc w:val="center"/>
        <w:rPr>
          <w:bCs/>
          <w:i/>
          <w:iCs/>
        </w:rPr>
      </w:pPr>
      <w:r w:rsidRPr="00413776">
        <w:rPr>
          <w:bCs/>
          <w:i/>
          <w:iCs/>
        </w:rPr>
        <w:t>Рис.</w:t>
      </w:r>
      <w:r w:rsidR="00413776">
        <w:rPr>
          <w:bCs/>
          <w:i/>
          <w:iCs/>
        </w:rPr>
        <w:t xml:space="preserve"> 7</w:t>
      </w:r>
      <w:r w:rsidRPr="00413776">
        <w:rPr>
          <w:bCs/>
          <w:i/>
          <w:iCs/>
        </w:rPr>
        <w:t xml:space="preserve">. </w:t>
      </w:r>
      <w:r w:rsidRPr="00413776">
        <w:rPr>
          <w:bCs/>
        </w:rPr>
        <w:t>Дорожная карта проекта</w:t>
      </w:r>
    </w:p>
    <w:p w14:paraId="37A2E00C" w14:textId="77777777" w:rsidR="00AB77F8" w:rsidRPr="00CA7C3A" w:rsidRDefault="00AB77F8" w:rsidP="00AB77F8">
      <w:pPr>
        <w:ind w:firstLine="851"/>
        <w:jc w:val="both"/>
        <w:rPr>
          <w:shd w:val="clear" w:color="auto" w:fill="FFFFFF"/>
        </w:rPr>
      </w:pPr>
    </w:p>
    <w:p w14:paraId="7D482801" w14:textId="43A81A64" w:rsidR="00AB77F8" w:rsidRDefault="00AB77F8" w:rsidP="005173BF">
      <w:pPr>
        <w:ind w:firstLine="425"/>
        <w:jc w:val="both"/>
        <w:rPr>
          <w:rFonts w:eastAsia="Arial"/>
          <w:lang w:val="ru"/>
        </w:rPr>
      </w:pPr>
      <w:r w:rsidRPr="00CA7C3A">
        <w:t xml:space="preserve">Причинно-следственный анализ рисков </w:t>
      </w:r>
      <w:r w:rsidR="00513BC3">
        <w:t xml:space="preserve">(рис. 8) </w:t>
      </w:r>
      <w:r w:rsidRPr="00CA7C3A">
        <w:t xml:space="preserve">показал, что наиболее значимыми рисками являются неэффективная маркетинговая кампания, низкий уровень вовлеченности пользователей, </w:t>
      </w:r>
      <w:r w:rsidRPr="00CA7C3A">
        <w:rPr>
          <w:rFonts w:eastAsia="Arial"/>
          <w:lang w:val="ru"/>
        </w:rPr>
        <w:t>появление новых конкурентов с аналогичным продуктом.</w:t>
      </w:r>
    </w:p>
    <w:p w14:paraId="32471C5B" w14:textId="77777777" w:rsidR="00513BC3" w:rsidRDefault="00513BC3" w:rsidP="00513BC3">
      <w:pPr>
        <w:jc w:val="center"/>
        <w:rPr>
          <w:b/>
          <w:bCs/>
        </w:rPr>
      </w:pPr>
    </w:p>
    <w:p w14:paraId="6D179138" w14:textId="77777777" w:rsidR="00513BC3" w:rsidRDefault="00513BC3" w:rsidP="00513BC3">
      <w:pPr>
        <w:pStyle w:val="a6"/>
        <w:ind w:right="130"/>
        <w:jc w:val="center"/>
        <w:rPr>
          <w:bCs/>
          <w:i/>
          <w:iCs/>
          <w:sz w:val="20"/>
          <w:szCs w:val="20"/>
        </w:rPr>
      </w:pPr>
      <w:r>
        <w:rPr>
          <w:bCs/>
          <w:i/>
          <w:iCs/>
          <w:noProof/>
          <w:sz w:val="20"/>
          <w:szCs w:val="20"/>
        </w:rPr>
        <w:drawing>
          <wp:inline distT="0" distB="0" distL="0" distR="0" wp14:anchorId="57C94229" wp14:editId="16D84E8E">
            <wp:extent cx="3957320" cy="1865630"/>
            <wp:effectExtent l="0" t="0" r="0" b="0"/>
            <wp:docPr id="18754497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32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AFA18" w14:textId="77777777" w:rsidR="00513BC3" w:rsidRPr="00413776" w:rsidRDefault="00513BC3" w:rsidP="00513BC3">
      <w:pPr>
        <w:jc w:val="center"/>
        <w:rPr>
          <w:bCs/>
        </w:rPr>
      </w:pPr>
      <w:r w:rsidRPr="00413776">
        <w:rPr>
          <w:bCs/>
          <w:i/>
          <w:iCs/>
        </w:rPr>
        <w:t>Рис.</w:t>
      </w:r>
      <w:r>
        <w:rPr>
          <w:bCs/>
          <w:i/>
          <w:iCs/>
        </w:rPr>
        <w:t xml:space="preserve"> 8</w:t>
      </w:r>
      <w:r w:rsidRPr="00413776">
        <w:rPr>
          <w:bCs/>
          <w:i/>
          <w:iCs/>
        </w:rPr>
        <w:t xml:space="preserve">. </w:t>
      </w:r>
      <w:r w:rsidRPr="00413776">
        <w:rPr>
          <w:bCs/>
        </w:rPr>
        <w:t>Перечень основных рисков проекта и мероприятия их минимизации (фрагмент)</w:t>
      </w:r>
    </w:p>
    <w:p w14:paraId="06BD4D5B" w14:textId="77777777" w:rsidR="00513BC3" w:rsidRPr="00513BC3" w:rsidRDefault="00513BC3" w:rsidP="005173BF">
      <w:pPr>
        <w:ind w:firstLine="425"/>
        <w:jc w:val="both"/>
        <w:rPr>
          <w:rFonts w:eastAsia="Arial"/>
        </w:rPr>
      </w:pPr>
    </w:p>
    <w:p w14:paraId="5433B60F" w14:textId="7E8E63A3" w:rsidR="00AB77F8" w:rsidRPr="00293767" w:rsidRDefault="00293767" w:rsidP="00AB77F8">
      <w:pPr>
        <w:rPr>
          <w:i/>
          <w:iCs/>
        </w:rPr>
      </w:pPr>
      <w:r w:rsidRPr="00293767">
        <w:rPr>
          <w:i/>
          <w:iCs/>
        </w:rPr>
        <w:lastRenderedPageBreak/>
        <w:t>Финансовый план проекта</w:t>
      </w:r>
    </w:p>
    <w:p w14:paraId="40FCE6A9" w14:textId="35385CB2" w:rsidR="00AB77F8" w:rsidRPr="00293767" w:rsidRDefault="00AB77F8" w:rsidP="005173BF">
      <w:pPr>
        <w:ind w:firstLine="425"/>
        <w:jc w:val="both"/>
        <w:rPr>
          <w:rStyle w:val="ad"/>
          <w:rFonts w:asciiTheme="minorHAnsi" w:eastAsiaTheme="minorEastAsia" w:hAnsiTheme="minorHAnsi" w:cstheme="minorBidi"/>
          <w:lang w:eastAsia="zh-CN"/>
        </w:rPr>
      </w:pPr>
      <w:r w:rsidRPr="00CA7C3A">
        <w:t>Хостинг – 342 рублей в месяц</w:t>
      </w:r>
      <w:r w:rsidR="0065357E" w:rsidRPr="00AE0D12">
        <w:t xml:space="preserve"> [</w:t>
      </w:r>
      <w:r w:rsidR="006B3013">
        <w:rPr>
          <w:lang w:val="en-US"/>
        </w:rPr>
        <w:t>3</w:t>
      </w:r>
      <w:r w:rsidR="0065357E" w:rsidRPr="00AE0D12">
        <w:t>]</w:t>
      </w:r>
    </w:p>
    <w:p w14:paraId="4129AA9A" w14:textId="6F4EF3C6" w:rsidR="00AB77F8" w:rsidRPr="00CA7C3A" w:rsidRDefault="00AB77F8" w:rsidP="005173BF">
      <w:pPr>
        <w:ind w:firstLine="425"/>
        <w:jc w:val="both"/>
      </w:pPr>
      <w:r w:rsidRPr="00CA7C3A">
        <w:t xml:space="preserve">Перечень расходов проекта представлен в таблице </w:t>
      </w:r>
      <w:r w:rsidR="00413776">
        <w:t>1</w:t>
      </w:r>
      <w:r w:rsidRPr="00CA7C3A">
        <w:t>.</w:t>
      </w:r>
    </w:p>
    <w:p w14:paraId="0B880742" w14:textId="47539591" w:rsidR="00AB77F8" w:rsidRPr="00513BC3" w:rsidRDefault="00AB77F8" w:rsidP="00AB77F8">
      <w:pPr>
        <w:ind w:firstLine="851"/>
        <w:jc w:val="right"/>
        <w:rPr>
          <w:b/>
          <w:bCs/>
          <w:i/>
          <w:iCs/>
          <w:shd w:val="clear" w:color="auto" w:fill="FFFFFF"/>
        </w:rPr>
      </w:pPr>
      <w:r w:rsidRPr="00513BC3">
        <w:rPr>
          <w:b/>
          <w:bCs/>
          <w:i/>
          <w:iCs/>
          <w:shd w:val="clear" w:color="auto" w:fill="FFFFFF"/>
        </w:rPr>
        <w:t xml:space="preserve">Таблица </w:t>
      </w:r>
      <w:r w:rsidR="00413776" w:rsidRPr="00513BC3">
        <w:rPr>
          <w:b/>
          <w:bCs/>
          <w:i/>
          <w:iCs/>
          <w:shd w:val="clear" w:color="auto" w:fill="FFFFFF"/>
        </w:rPr>
        <w:t>1</w:t>
      </w:r>
    </w:p>
    <w:p w14:paraId="7C8B36D4" w14:textId="77777777" w:rsidR="00AB77F8" w:rsidRPr="00CA7C3A" w:rsidRDefault="00AB77F8" w:rsidP="00AB77F8">
      <w:pPr>
        <w:jc w:val="center"/>
        <w:rPr>
          <w:b/>
          <w:bCs/>
        </w:rPr>
      </w:pPr>
      <w:r w:rsidRPr="00CA7C3A">
        <w:rPr>
          <w:b/>
          <w:bCs/>
        </w:rPr>
        <w:t>Перечень расходов проекта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695"/>
      </w:tblGrid>
      <w:tr w:rsidR="00AB77F8" w:rsidRPr="00CA7C3A" w14:paraId="4E867EC2" w14:textId="77777777" w:rsidTr="00513BC3">
        <w:trPr>
          <w:trHeight w:val="171"/>
          <w:jc w:val="center"/>
        </w:trPr>
        <w:tc>
          <w:tcPr>
            <w:tcW w:w="4531" w:type="dxa"/>
          </w:tcPr>
          <w:p w14:paraId="03C36AA4" w14:textId="77777777" w:rsidR="00AB77F8" w:rsidRPr="00CA7C3A" w:rsidRDefault="00AB77F8" w:rsidP="00513BC3">
            <w:pPr>
              <w:pStyle w:val="af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CA7C3A">
              <w:rPr>
                <w:b/>
                <w:sz w:val="20"/>
                <w:szCs w:val="20"/>
                <w:shd w:val="clear" w:color="auto" w:fill="FFFFFF"/>
              </w:rPr>
              <w:t>Статьи расходов</w:t>
            </w:r>
          </w:p>
        </w:tc>
        <w:tc>
          <w:tcPr>
            <w:tcW w:w="1695" w:type="dxa"/>
          </w:tcPr>
          <w:p w14:paraId="7ADEC05C" w14:textId="77777777" w:rsidR="00AB77F8" w:rsidRPr="00CA7C3A" w:rsidRDefault="00AB77F8" w:rsidP="00513BC3">
            <w:pPr>
              <w:pStyle w:val="af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CA7C3A">
              <w:rPr>
                <w:b/>
                <w:sz w:val="20"/>
                <w:szCs w:val="20"/>
              </w:rPr>
              <w:t>Стоимость за единицу</w:t>
            </w:r>
          </w:p>
        </w:tc>
      </w:tr>
      <w:tr w:rsidR="00AB77F8" w:rsidRPr="00CA7C3A" w14:paraId="6786521A" w14:textId="77777777" w:rsidTr="00513BC3">
        <w:trPr>
          <w:trHeight w:val="70"/>
          <w:jc w:val="center"/>
        </w:trPr>
        <w:tc>
          <w:tcPr>
            <w:tcW w:w="4531" w:type="dxa"/>
            <w:vAlign w:val="center"/>
          </w:tcPr>
          <w:p w14:paraId="18B9C3B4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Зарплата руководителя проекта</w:t>
            </w:r>
          </w:p>
        </w:tc>
        <w:tc>
          <w:tcPr>
            <w:tcW w:w="1695" w:type="dxa"/>
            <w:vAlign w:val="bottom"/>
          </w:tcPr>
          <w:p w14:paraId="29958119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00F4284B" w14:textId="77777777" w:rsidTr="00513BC3">
        <w:trPr>
          <w:trHeight w:val="70"/>
          <w:jc w:val="center"/>
        </w:trPr>
        <w:tc>
          <w:tcPr>
            <w:tcW w:w="4531" w:type="dxa"/>
            <w:vAlign w:val="center"/>
          </w:tcPr>
          <w:p w14:paraId="2708AE3A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Налог предпринимателя, годовой</w:t>
            </w:r>
          </w:p>
        </w:tc>
        <w:tc>
          <w:tcPr>
            <w:tcW w:w="1695" w:type="dxa"/>
            <w:vAlign w:val="bottom"/>
          </w:tcPr>
          <w:p w14:paraId="1310A770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53 658 руб.</w:t>
            </w:r>
          </w:p>
        </w:tc>
      </w:tr>
      <w:tr w:rsidR="00AB77F8" w:rsidRPr="00CA7C3A" w14:paraId="0AA18DF8" w14:textId="77777777" w:rsidTr="00513BC3">
        <w:trPr>
          <w:trHeight w:val="70"/>
          <w:jc w:val="center"/>
        </w:trPr>
        <w:tc>
          <w:tcPr>
            <w:tcW w:w="4531" w:type="dxa"/>
            <w:vAlign w:val="center"/>
          </w:tcPr>
          <w:p w14:paraId="31BA65FE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Зарплата маркетолога</w:t>
            </w:r>
          </w:p>
        </w:tc>
        <w:tc>
          <w:tcPr>
            <w:tcW w:w="1695" w:type="dxa"/>
            <w:vAlign w:val="bottom"/>
          </w:tcPr>
          <w:p w14:paraId="56E78336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100 000 руб.</w:t>
            </w:r>
          </w:p>
        </w:tc>
      </w:tr>
      <w:tr w:rsidR="00AB77F8" w:rsidRPr="00CA7C3A" w14:paraId="1BEB89D0" w14:textId="77777777" w:rsidTr="00513BC3">
        <w:trPr>
          <w:trHeight w:val="70"/>
          <w:jc w:val="center"/>
        </w:trPr>
        <w:tc>
          <w:tcPr>
            <w:tcW w:w="4531" w:type="dxa"/>
            <w:vAlign w:val="center"/>
          </w:tcPr>
          <w:p w14:paraId="72D008B4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Страховые взносы с зарплаты маркетолога, 30%</w:t>
            </w:r>
          </w:p>
        </w:tc>
        <w:tc>
          <w:tcPr>
            <w:tcW w:w="1695" w:type="dxa"/>
            <w:vAlign w:val="bottom"/>
          </w:tcPr>
          <w:p w14:paraId="31EAE8A3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30 000 руб.</w:t>
            </w:r>
          </w:p>
        </w:tc>
      </w:tr>
      <w:tr w:rsidR="00AB77F8" w:rsidRPr="00CA7C3A" w14:paraId="133608AF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3612A6D0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Хостинг</w:t>
            </w:r>
          </w:p>
        </w:tc>
        <w:tc>
          <w:tcPr>
            <w:tcW w:w="1695" w:type="dxa"/>
            <w:vAlign w:val="bottom"/>
          </w:tcPr>
          <w:p w14:paraId="04964086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 xml:space="preserve">342 руб. </w:t>
            </w:r>
          </w:p>
        </w:tc>
      </w:tr>
      <w:tr w:rsidR="00AB77F8" w:rsidRPr="00CA7C3A" w14:paraId="1CA8D5CE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1AF7D74D" w14:textId="77777777" w:rsidR="00AB77F8" w:rsidRPr="00CA7C3A" w:rsidRDefault="00AB77F8" w:rsidP="005173BF">
            <w:pPr>
              <w:pStyle w:val="af0"/>
              <w:rPr>
                <w:sz w:val="20"/>
                <w:szCs w:val="20"/>
                <w:shd w:val="clear" w:color="auto" w:fill="FFFFFF"/>
              </w:rPr>
            </w:pPr>
            <w:r w:rsidRPr="00CA7C3A">
              <w:rPr>
                <w:color w:val="000000"/>
                <w:sz w:val="20"/>
                <w:szCs w:val="20"/>
              </w:rPr>
              <w:t>Амортизация 2 ноутбуков</w:t>
            </w:r>
          </w:p>
        </w:tc>
        <w:tc>
          <w:tcPr>
            <w:tcW w:w="1695" w:type="dxa"/>
            <w:vAlign w:val="bottom"/>
          </w:tcPr>
          <w:p w14:paraId="310B6184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 xml:space="preserve">5 556 руб. </w:t>
            </w:r>
          </w:p>
        </w:tc>
      </w:tr>
      <w:tr w:rsidR="00AB77F8" w:rsidRPr="00CA7C3A" w14:paraId="6D13953B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141EF2F1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Электричество (за 30 дней)</w:t>
            </w:r>
          </w:p>
        </w:tc>
        <w:tc>
          <w:tcPr>
            <w:tcW w:w="1695" w:type="dxa"/>
            <w:vAlign w:val="bottom"/>
          </w:tcPr>
          <w:p w14:paraId="025AB663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90,72 руб.</w:t>
            </w:r>
          </w:p>
        </w:tc>
      </w:tr>
      <w:tr w:rsidR="00AB77F8" w:rsidRPr="00CA7C3A" w14:paraId="02851FD6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2350EB27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Интегрированная среда разработки «</w:t>
            </w:r>
            <w:proofErr w:type="spellStart"/>
            <w:r w:rsidRPr="00CA7C3A">
              <w:rPr>
                <w:color w:val="000000"/>
                <w:sz w:val="20"/>
                <w:szCs w:val="20"/>
              </w:rPr>
              <w:t>idle</w:t>
            </w:r>
            <w:proofErr w:type="spellEnd"/>
            <w:r w:rsidRPr="00CA7C3A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5" w:type="dxa"/>
            <w:vAlign w:val="bottom"/>
          </w:tcPr>
          <w:p w14:paraId="725A052A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72AF2A08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482306B8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CA7C3A">
              <w:rPr>
                <w:color w:val="000000"/>
                <w:sz w:val="20"/>
                <w:szCs w:val="20"/>
              </w:rPr>
              <w:t>Tkinter</w:t>
            </w:r>
            <w:proofErr w:type="spellEnd"/>
            <w:r w:rsidRPr="00CA7C3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vAlign w:val="bottom"/>
          </w:tcPr>
          <w:p w14:paraId="02C5A09C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7DDD1D43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44EC58F0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proofErr w:type="spellStart"/>
            <w:r w:rsidRPr="00CA7C3A">
              <w:rPr>
                <w:color w:val="000000"/>
                <w:sz w:val="20"/>
                <w:szCs w:val="20"/>
              </w:rPr>
              <w:t>Chat</w:t>
            </w:r>
            <w:proofErr w:type="spellEnd"/>
            <w:r w:rsidRPr="00CA7C3A">
              <w:rPr>
                <w:color w:val="000000"/>
                <w:sz w:val="20"/>
                <w:szCs w:val="20"/>
              </w:rPr>
              <w:t xml:space="preserve"> GPT (для генерации неправильных ответов)</w:t>
            </w:r>
          </w:p>
        </w:tc>
        <w:tc>
          <w:tcPr>
            <w:tcW w:w="1695" w:type="dxa"/>
            <w:vAlign w:val="bottom"/>
          </w:tcPr>
          <w:p w14:paraId="3A1CCC79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23FFD142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26B89558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 xml:space="preserve">ИИ </w:t>
            </w:r>
            <w:proofErr w:type="spellStart"/>
            <w:r w:rsidRPr="00CA7C3A">
              <w:rPr>
                <w:color w:val="000000"/>
                <w:sz w:val="20"/>
                <w:szCs w:val="20"/>
              </w:rPr>
              <w:t>DeepSeek</w:t>
            </w:r>
            <w:proofErr w:type="spellEnd"/>
            <w:r w:rsidRPr="00CA7C3A">
              <w:rPr>
                <w:color w:val="000000"/>
                <w:sz w:val="20"/>
                <w:szCs w:val="20"/>
              </w:rPr>
              <w:t xml:space="preserve"> для сценария видеоролика</w:t>
            </w:r>
          </w:p>
        </w:tc>
        <w:tc>
          <w:tcPr>
            <w:tcW w:w="1695" w:type="dxa"/>
            <w:vAlign w:val="bottom"/>
          </w:tcPr>
          <w:p w14:paraId="12460A24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2647BDD0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280BA413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 xml:space="preserve">ИИ чат </w:t>
            </w:r>
            <w:proofErr w:type="spellStart"/>
            <w:r w:rsidRPr="00CA7C3A">
              <w:rPr>
                <w:color w:val="000000"/>
                <w:sz w:val="20"/>
                <w:szCs w:val="20"/>
              </w:rPr>
              <w:t>Perplexity</w:t>
            </w:r>
            <w:proofErr w:type="spellEnd"/>
            <w:r w:rsidRPr="00CA7C3A">
              <w:rPr>
                <w:color w:val="000000"/>
                <w:sz w:val="20"/>
                <w:szCs w:val="20"/>
              </w:rPr>
              <w:t xml:space="preserve"> для сценария видеоролика</w:t>
            </w:r>
          </w:p>
        </w:tc>
        <w:tc>
          <w:tcPr>
            <w:tcW w:w="1695" w:type="dxa"/>
            <w:vAlign w:val="bottom"/>
          </w:tcPr>
          <w:p w14:paraId="61A2313C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38B50EEA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2949A76F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ИИ для создания видеоролика https://invideo.io</w:t>
            </w:r>
          </w:p>
        </w:tc>
        <w:tc>
          <w:tcPr>
            <w:tcW w:w="1695" w:type="dxa"/>
            <w:vAlign w:val="bottom"/>
          </w:tcPr>
          <w:p w14:paraId="09A9231F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1681C010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1509F8C2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База вопросов ЧГК</w:t>
            </w:r>
          </w:p>
        </w:tc>
        <w:tc>
          <w:tcPr>
            <w:tcW w:w="1695" w:type="dxa"/>
            <w:vAlign w:val="bottom"/>
          </w:tcPr>
          <w:p w14:paraId="3A98E479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  <w:tr w:rsidR="00AB77F8" w:rsidRPr="00CA7C3A" w14:paraId="5197E001" w14:textId="77777777" w:rsidTr="00513BC3">
        <w:trPr>
          <w:trHeight w:val="208"/>
          <w:jc w:val="center"/>
        </w:trPr>
        <w:tc>
          <w:tcPr>
            <w:tcW w:w="4531" w:type="dxa"/>
            <w:vAlign w:val="center"/>
          </w:tcPr>
          <w:p w14:paraId="0AB1F1F1" w14:textId="77777777" w:rsidR="00AB77F8" w:rsidRPr="00CA7C3A" w:rsidRDefault="00AB77F8" w:rsidP="005173BF">
            <w:pPr>
              <w:pStyle w:val="af0"/>
              <w:rPr>
                <w:sz w:val="20"/>
                <w:szCs w:val="20"/>
              </w:rPr>
            </w:pPr>
            <w:r w:rsidRPr="00CA7C3A">
              <w:rPr>
                <w:color w:val="000000"/>
                <w:sz w:val="20"/>
                <w:szCs w:val="20"/>
              </w:rPr>
              <w:t>Сообщество ВК</w:t>
            </w:r>
          </w:p>
        </w:tc>
        <w:tc>
          <w:tcPr>
            <w:tcW w:w="1695" w:type="dxa"/>
            <w:vAlign w:val="bottom"/>
          </w:tcPr>
          <w:p w14:paraId="679B7301" w14:textId="77777777" w:rsidR="00AB77F8" w:rsidRPr="00CA7C3A" w:rsidRDefault="00AB77F8" w:rsidP="005173BF">
            <w:pPr>
              <w:pStyle w:val="af0"/>
              <w:jc w:val="center"/>
              <w:rPr>
                <w:sz w:val="20"/>
                <w:szCs w:val="20"/>
              </w:rPr>
            </w:pPr>
            <w:r w:rsidRPr="00CA7C3A">
              <w:rPr>
                <w:sz w:val="20"/>
                <w:szCs w:val="20"/>
              </w:rPr>
              <w:t>0 руб.</w:t>
            </w:r>
          </w:p>
        </w:tc>
      </w:tr>
    </w:tbl>
    <w:p w14:paraId="4A795CC1" w14:textId="77777777" w:rsidR="00AB77F8" w:rsidRPr="00CA7C3A" w:rsidRDefault="00AB77F8" w:rsidP="00AB77F8">
      <w:pPr>
        <w:pStyle w:val="a3"/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p w14:paraId="654C72BB" w14:textId="77777777" w:rsidR="00AB77F8" w:rsidRPr="00293767" w:rsidRDefault="00AB77F8" w:rsidP="00293767">
      <w:pPr>
        <w:jc w:val="both"/>
        <w:rPr>
          <w:i/>
          <w:iCs/>
        </w:rPr>
      </w:pPr>
      <w:r w:rsidRPr="00293767">
        <w:rPr>
          <w:i/>
          <w:iCs/>
        </w:rPr>
        <w:t>Оценка экономической эффективности проекта</w:t>
      </w:r>
    </w:p>
    <w:p w14:paraId="40DA534A" w14:textId="0486072F" w:rsidR="00AB77F8" w:rsidRPr="00CA7C3A" w:rsidRDefault="00AB77F8" w:rsidP="005173BF">
      <w:pPr>
        <w:ind w:firstLine="425"/>
        <w:jc w:val="both"/>
      </w:pPr>
      <w:r w:rsidRPr="00CA7C3A">
        <w:t xml:space="preserve">Одной из основных задач при подготовке бизнес-плана является определение эффективности вложения средств в проект. Основные показатели экономической эффективности проекта представлены в таблице </w:t>
      </w:r>
      <w:r w:rsidR="00413776">
        <w:t>2</w:t>
      </w:r>
      <w:r w:rsidRPr="00CA7C3A">
        <w:t>.</w:t>
      </w:r>
    </w:p>
    <w:p w14:paraId="12BA122E" w14:textId="7BF29BF9" w:rsidR="00AB77F8" w:rsidRPr="00513BC3" w:rsidRDefault="00AB77F8" w:rsidP="00AB77F8">
      <w:pPr>
        <w:jc w:val="right"/>
        <w:rPr>
          <w:b/>
          <w:bCs/>
          <w:i/>
          <w:iCs/>
        </w:rPr>
      </w:pPr>
      <w:r w:rsidRPr="00513BC3">
        <w:rPr>
          <w:b/>
          <w:bCs/>
          <w:i/>
          <w:iCs/>
        </w:rPr>
        <w:t xml:space="preserve">Таблица </w:t>
      </w:r>
      <w:r w:rsidR="00413776" w:rsidRPr="00513BC3">
        <w:rPr>
          <w:b/>
          <w:bCs/>
          <w:i/>
          <w:iCs/>
        </w:rPr>
        <w:t>2</w:t>
      </w:r>
    </w:p>
    <w:p w14:paraId="07582F74" w14:textId="77777777" w:rsidR="00AB77F8" w:rsidRPr="00CA7C3A" w:rsidRDefault="00AB77F8" w:rsidP="00AB77F8">
      <w:pPr>
        <w:jc w:val="center"/>
        <w:rPr>
          <w:b/>
          <w:bCs/>
        </w:rPr>
      </w:pPr>
      <w:r w:rsidRPr="00CA7C3A">
        <w:rPr>
          <w:b/>
          <w:bCs/>
        </w:rPr>
        <w:t>Показатели эффективности проекта за 3 года</w:t>
      </w:r>
    </w:p>
    <w:tbl>
      <w:tblPr>
        <w:tblW w:w="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37"/>
        <w:gridCol w:w="1991"/>
      </w:tblGrid>
      <w:tr w:rsidR="00AB77F8" w:rsidRPr="00CA7C3A" w14:paraId="083E7034" w14:textId="77777777" w:rsidTr="009D4817">
        <w:trPr>
          <w:trHeight w:val="205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12638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  <w:bCs/>
              </w:rPr>
              <w:t>Показатель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0B35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  <w:bCs/>
              </w:rPr>
              <w:t>Единицы измерения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DA6E" w14:textId="77777777" w:rsidR="00AB77F8" w:rsidRPr="00CA7C3A" w:rsidRDefault="00AB77F8" w:rsidP="001B45D4">
            <w:r w:rsidRPr="00CA7C3A">
              <w:rPr>
                <w:b/>
                <w:bCs/>
              </w:rPr>
              <w:t>Значение</w:t>
            </w:r>
          </w:p>
        </w:tc>
      </w:tr>
      <w:tr w:rsidR="00AB77F8" w:rsidRPr="00CA7C3A" w14:paraId="743BA6D3" w14:textId="77777777" w:rsidTr="009D4817">
        <w:trPr>
          <w:trHeight w:val="205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1DE1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  <w:bCs/>
                <w:lang w:val="en-US"/>
              </w:rPr>
              <w:t>NPV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E3A46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  <w:bCs/>
              </w:rPr>
              <w:t>₽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E5ABB" w14:textId="77777777" w:rsidR="00AB77F8" w:rsidRPr="00CA7C3A" w:rsidRDefault="00AB77F8" w:rsidP="001B45D4">
            <w:r w:rsidRPr="00CA7C3A">
              <w:t>7 118 961</w:t>
            </w:r>
          </w:p>
        </w:tc>
      </w:tr>
      <w:tr w:rsidR="00AB77F8" w:rsidRPr="00CA7C3A" w14:paraId="5D2FCBEC" w14:textId="77777777" w:rsidTr="009D4817">
        <w:trPr>
          <w:trHeight w:val="205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BE643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  <w:bCs/>
              </w:rPr>
              <w:t>Период окупаемости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D6AB0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  <w:bCs/>
              </w:rPr>
              <w:t>месяца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2AD51" w14:textId="77777777" w:rsidR="00AB77F8" w:rsidRPr="00CA7C3A" w:rsidRDefault="00AB77F8" w:rsidP="001B45D4">
            <w:pPr>
              <w:rPr>
                <w:lang w:val="en-US"/>
              </w:rPr>
            </w:pPr>
            <w:r w:rsidRPr="00CA7C3A">
              <w:t xml:space="preserve">9 </w:t>
            </w:r>
          </w:p>
        </w:tc>
      </w:tr>
      <w:tr w:rsidR="00AB77F8" w:rsidRPr="00CA7C3A" w14:paraId="2B637F4B" w14:textId="77777777" w:rsidTr="009D4817">
        <w:trPr>
          <w:trHeight w:val="205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F123A" w14:textId="77777777" w:rsidR="00AB77F8" w:rsidRPr="00CA7C3A" w:rsidRDefault="00AB77F8" w:rsidP="001B45D4">
            <w:pPr>
              <w:rPr>
                <w:b/>
                <w:lang w:val="en-US"/>
              </w:rPr>
            </w:pPr>
            <w:r w:rsidRPr="00CA7C3A">
              <w:rPr>
                <w:b/>
                <w:lang w:val="en-US"/>
              </w:rPr>
              <w:t>IRR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AE75B" w14:textId="77777777" w:rsidR="00AB77F8" w:rsidRPr="00CA7C3A" w:rsidRDefault="00AB77F8" w:rsidP="001B45D4">
            <w:pPr>
              <w:rPr>
                <w:b/>
                <w:lang w:val="en-US"/>
              </w:rPr>
            </w:pPr>
            <w:r w:rsidRPr="00CA7C3A">
              <w:rPr>
                <w:b/>
                <w:lang w:val="en-US"/>
              </w:rPr>
              <w:t>%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4EF3" w14:textId="77777777" w:rsidR="00AB77F8" w:rsidRPr="00CA7C3A" w:rsidRDefault="00AB77F8" w:rsidP="001B45D4">
            <w:pPr>
              <w:rPr>
                <w:lang w:val="en-US"/>
              </w:rPr>
            </w:pPr>
            <w:r w:rsidRPr="00CA7C3A">
              <w:rPr>
                <w:lang w:val="en-US"/>
              </w:rPr>
              <w:t>24</w:t>
            </w:r>
          </w:p>
        </w:tc>
      </w:tr>
      <w:tr w:rsidR="00AB77F8" w:rsidRPr="00CA7C3A" w14:paraId="7D7A0516" w14:textId="77777777" w:rsidTr="009D4817">
        <w:trPr>
          <w:trHeight w:val="205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730DF" w14:textId="77777777" w:rsidR="00AB77F8" w:rsidRPr="00CA7C3A" w:rsidRDefault="00AB77F8" w:rsidP="001B45D4">
            <w:pPr>
              <w:rPr>
                <w:b/>
                <w:bCs/>
              </w:rPr>
            </w:pPr>
            <w:r w:rsidRPr="00CA7C3A">
              <w:rPr>
                <w:b/>
              </w:rPr>
              <w:t>Рентабельность затрат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A9F92" w14:textId="77777777" w:rsidR="00AB77F8" w:rsidRPr="00CA7C3A" w:rsidRDefault="00AB77F8" w:rsidP="001B45D4">
            <w:pPr>
              <w:rPr>
                <w:b/>
                <w:bCs/>
                <w:lang w:val="en-US"/>
              </w:rPr>
            </w:pPr>
            <w:r w:rsidRPr="00CA7C3A">
              <w:rPr>
                <w:b/>
              </w:rPr>
              <w:t>%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88598" w14:textId="77777777" w:rsidR="00AB77F8" w:rsidRPr="00CA7C3A" w:rsidRDefault="00AB77F8" w:rsidP="001B45D4">
            <w:pPr>
              <w:rPr>
                <w:lang w:val="en-US"/>
              </w:rPr>
            </w:pPr>
            <w:r w:rsidRPr="00CA7C3A">
              <w:t>11</w:t>
            </w:r>
            <w:r w:rsidRPr="00CA7C3A">
              <w:rPr>
                <w:lang w:val="en-US"/>
              </w:rPr>
              <w:t>9</w:t>
            </w:r>
          </w:p>
        </w:tc>
      </w:tr>
      <w:tr w:rsidR="00AB77F8" w:rsidRPr="00CA7C3A" w14:paraId="3FAC7321" w14:textId="77777777" w:rsidTr="009D4817">
        <w:trPr>
          <w:trHeight w:val="499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21A46" w14:textId="77777777" w:rsidR="00AB77F8" w:rsidRPr="00CA7C3A" w:rsidRDefault="00AB77F8" w:rsidP="001B45D4">
            <w:pPr>
              <w:rPr>
                <w:b/>
                <w:lang w:val="en-US"/>
              </w:rPr>
            </w:pPr>
            <w:r w:rsidRPr="00CA7C3A">
              <w:rPr>
                <w:b/>
                <w:bCs/>
              </w:rPr>
              <w:t xml:space="preserve">Чистая прибыль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6BDE2" w14:textId="77777777" w:rsidR="00AB77F8" w:rsidRPr="00CA7C3A" w:rsidRDefault="00AB77F8" w:rsidP="001B45D4">
            <w:pPr>
              <w:rPr>
                <w:b/>
              </w:rPr>
            </w:pPr>
            <w:r w:rsidRPr="00CA7C3A">
              <w:rPr>
                <w:b/>
                <w:bCs/>
              </w:rPr>
              <w:t xml:space="preserve"> ₽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CA5AB" w14:textId="168F8DE4" w:rsidR="00AB77F8" w:rsidRPr="00CA7C3A" w:rsidRDefault="00AB77F8" w:rsidP="00513BC3">
            <w:r w:rsidRPr="00CA7C3A">
              <w:t>7 584 71</w:t>
            </w:r>
            <w:r w:rsidRPr="00CA7C3A">
              <w:rPr>
                <w:lang w:val="en-US"/>
              </w:rPr>
              <w:t>0</w:t>
            </w:r>
            <w:r w:rsidRPr="00CA7C3A">
              <w:t xml:space="preserve"> </w:t>
            </w:r>
          </w:p>
        </w:tc>
      </w:tr>
    </w:tbl>
    <w:p w14:paraId="2EB13C1B" w14:textId="77777777" w:rsidR="00AB77F8" w:rsidRPr="00CA7C3A" w:rsidRDefault="00AB77F8" w:rsidP="005173BF">
      <w:pPr>
        <w:ind w:firstLine="425"/>
        <w:jc w:val="both"/>
      </w:pPr>
      <w:r w:rsidRPr="00CA7C3A">
        <w:lastRenderedPageBreak/>
        <w:t>Данный расчет позволяет утверждать, что разрабатываемый проект не убыточен и существовать может.</w:t>
      </w:r>
    </w:p>
    <w:p w14:paraId="182C7FB4" w14:textId="09A2B1D5" w:rsidR="00AB77F8" w:rsidRDefault="00AB77F8" w:rsidP="008B721C">
      <w:pPr>
        <w:ind w:firstLine="425"/>
        <w:jc w:val="both"/>
      </w:pPr>
      <w:r w:rsidRPr="00CA7C3A">
        <w:t>Таким образом, в результате расчетов коммерческой эффективности разрабатываемого проекта, можно сказать, что проект считается приемлемым для вложения финансовых средств.  </w:t>
      </w:r>
    </w:p>
    <w:p w14:paraId="35268C16" w14:textId="77777777" w:rsidR="00FB2F6E" w:rsidRPr="00AB77F8" w:rsidRDefault="00FB2F6E" w:rsidP="00FB2F6E">
      <w:pPr>
        <w:ind w:firstLine="709"/>
        <w:jc w:val="both"/>
        <w:rPr>
          <w:color w:val="FF0000"/>
        </w:rPr>
      </w:pPr>
    </w:p>
    <w:p w14:paraId="22D9080D" w14:textId="77777777" w:rsidR="00FB2F6E" w:rsidRPr="0065357E" w:rsidRDefault="00F25FBD" w:rsidP="00F25FBD">
      <w:pPr>
        <w:spacing w:after="240"/>
        <w:ind w:firstLine="426"/>
        <w:jc w:val="center"/>
        <w:rPr>
          <w:b/>
        </w:rPr>
      </w:pPr>
      <w:r w:rsidRPr="0065357E">
        <w:rPr>
          <w:b/>
        </w:rPr>
        <w:t>Используемые источники</w:t>
      </w:r>
    </w:p>
    <w:p w14:paraId="501E6D5E" w14:textId="40078D92" w:rsidR="006B3013" w:rsidRDefault="006B3013" w:rsidP="00FB2F6E">
      <w:pPr>
        <w:pStyle w:val="a3"/>
        <w:widowControl/>
        <w:numPr>
          <w:ilvl w:val="0"/>
          <w:numId w:val="2"/>
        </w:numPr>
        <w:suppressAutoHyphens w:val="0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Васильева В.В., </w:t>
      </w:r>
      <w:proofErr w:type="spellStart"/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Зобина</w:t>
      </w:r>
      <w:proofErr w:type="spellEnd"/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 М.Р. Маркетинг и управление продуктом на цифровых рынках: генерация и проверка идей через </w:t>
      </w:r>
      <w:proofErr w:type="spellStart"/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CustDev</w:t>
      </w:r>
      <w:proofErr w:type="spellEnd"/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, дизайн-мышление и расчеты юнит-экономики. Учебник. -М: </w:t>
      </w:r>
      <w:proofErr w:type="spellStart"/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КноРус</w:t>
      </w:r>
      <w:proofErr w:type="spellEnd"/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., 2023 -723С.</w:t>
      </w:r>
    </w:p>
    <w:p w14:paraId="0AF64C08" w14:textId="77777777" w:rsidR="006B3013" w:rsidRDefault="006B3013" w:rsidP="006B3013">
      <w:pPr>
        <w:pStyle w:val="a3"/>
        <w:widowControl/>
        <w:numPr>
          <w:ilvl w:val="0"/>
          <w:numId w:val="2"/>
        </w:numPr>
        <w:suppressAutoHyphens w:val="0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Всероссийский центр общественного мнения </w:t>
      </w:r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URL</w:t>
      </w:r>
      <w:r w:rsidRP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: </w:t>
      </w:r>
      <w:hyperlink r:id="rId16" w:history="1">
        <w:r w:rsidRPr="006B3013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https://wciom.ru/analytical-reviews/analiticheskii-obzor/intellekt-igrajushchii</w:t>
        </w:r>
      </w:hyperlink>
      <w:r w:rsidRPr="006B3013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 </w:t>
      </w:r>
      <w:r w:rsidRP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дата обращения: 3.04.2025).</w:t>
      </w:r>
    </w:p>
    <w:p w14:paraId="5F72FFDB" w14:textId="4EB12513" w:rsidR="00AE0D12" w:rsidRDefault="0065357E" w:rsidP="00AE0D12">
      <w:pPr>
        <w:pStyle w:val="a3"/>
        <w:widowControl/>
        <w:numPr>
          <w:ilvl w:val="0"/>
          <w:numId w:val="2"/>
        </w:numPr>
        <w:suppressAutoHyphens w:val="0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  <w:r w:rsidRPr="0065357E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Компания </w:t>
      </w:r>
      <w:proofErr w:type="spellStart"/>
      <w:r w:rsidRPr="0065357E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HostiMan</w:t>
      </w:r>
      <w:proofErr w:type="spellEnd"/>
      <w:r w:rsid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. </w:t>
      </w:r>
      <w:r w:rsidR="00AE0D12">
        <w:rPr>
          <w:rFonts w:ascii="Times New Roman" w:eastAsia="Times New Roman" w:hAnsi="Times New Roman" w:cs="Times New Roman"/>
          <w:sz w:val="20"/>
          <w:szCs w:val="20"/>
          <w:lang w:val="en-US" w:eastAsia="ru-RU" w:bidi="ar-SA"/>
        </w:rPr>
        <w:t>URL</w:t>
      </w:r>
      <w:r w:rsidR="00AE0D12" w:rsidRP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: </w:t>
      </w:r>
      <w:hyperlink r:id="rId17" w:history="1"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https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://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hosting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.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country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/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companies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/</w:t>
        </w:r>
        <w:proofErr w:type="spellStart"/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hostiman</w:t>
        </w:r>
        <w:proofErr w:type="spellEnd"/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-</w:t>
        </w:r>
        <w:proofErr w:type="spellStart"/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ru</w:t>
        </w:r>
        <w:proofErr w:type="spellEnd"/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/</w:t>
        </w:r>
        <w:proofErr w:type="spellStart"/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virtualnyy</w:t>
        </w:r>
        <w:proofErr w:type="spellEnd"/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-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hosting</w:t>
        </w:r>
      </w:hyperlink>
      <w:r w:rsidR="00AE0D12" w:rsidRP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 (</w:t>
      </w:r>
      <w:r w:rsid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дата обращения: 3.04.2025).</w:t>
      </w:r>
    </w:p>
    <w:p w14:paraId="4B081052" w14:textId="77777777" w:rsidR="006B3013" w:rsidRPr="00AE0D12" w:rsidRDefault="006B3013" w:rsidP="006B3013">
      <w:pPr>
        <w:pStyle w:val="a3"/>
        <w:widowControl/>
        <w:numPr>
          <w:ilvl w:val="0"/>
          <w:numId w:val="2"/>
        </w:numPr>
        <w:suppressAutoHyphens w:val="0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  <w:r w:rsidRPr="0065357E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Маркетинговое агентство «</w:t>
      </w:r>
      <w:proofErr w:type="spellStart"/>
      <w:r w:rsidRPr="0065357E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Сканмаркет</w:t>
      </w:r>
      <w:proofErr w:type="spellEnd"/>
      <w:r w:rsidRPr="0065357E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val="en-US" w:eastAsia="ru-RU" w:bidi="ar-SA"/>
        </w:rPr>
        <w:t>URL</w:t>
      </w:r>
      <w:r w:rsidRP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: </w:t>
      </w:r>
      <w:hyperlink r:id="rId18" w:history="1"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https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://</w:t>
        </w:r>
        <w:proofErr w:type="spellStart"/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scanmarket</w:t>
        </w:r>
        <w:proofErr w:type="spellEnd"/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.</w:t>
        </w:r>
        <w:proofErr w:type="spellStart"/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ru</w:t>
        </w:r>
        <w:proofErr w:type="spellEnd"/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/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solutions</w:t>
        </w:r>
        <w:r w:rsidRPr="00AE0D12">
          <w:rPr>
            <w:rFonts w:ascii="Times New Roman" w:eastAsia="Times New Roman" w:hAnsi="Times New Roman" w:cs="Times New Roman"/>
            <w:sz w:val="20"/>
            <w:szCs w:val="20"/>
            <w:lang w:eastAsia="ru-RU" w:bidi="ar-SA"/>
          </w:rPr>
          <w:t>/</w:t>
        </w:r>
        <w:proofErr w:type="spellStart"/>
        <w:r w:rsidRPr="00AE0D12">
          <w:rPr>
            <w:rFonts w:ascii="Times New Roman" w:eastAsia="Times New Roman" w:hAnsi="Times New Roman" w:cs="Times New Roman"/>
            <w:sz w:val="20"/>
            <w:szCs w:val="20"/>
            <w:lang w:val="en-US" w:eastAsia="ru-RU" w:bidi="ar-SA"/>
          </w:rPr>
          <w:t>glubinki</w:t>
        </w:r>
        <w:proofErr w:type="spellEnd"/>
      </w:hyperlink>
      <w:r w:rsidRPr="00AE0D12"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  <w:t>дата обращения: 3.04.2025).</w:t>
      </w:r>
    </w:p>
    <w:p w14:paraId="7CBBC882" w14:textId="77777777" w:rsidR="006B3013" w:rsidRPr="00AE0D12" w:rsidRDefault="006B3013" w:rsidP="006B3013">
      <w:pPr>
        <w:pStyle w:val="a3"/>
        <w:widowControl/>
        <w:suppressAutoHyphens w:val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</w:p>
    <w:sectPr w:rsidR="006B3013" w:rsidRPr="00AE0D12" w:rsidSect="00AB77F8">
      <w:pgSz w:w="11906" w:h="16838" w:code="9"/>
      <w:pgMar w:top="1134" w:right="4593" w:bottom="6634" w:left="1077" w:header="1134" w:footer="60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5191E" w14:textId="77777777" w:rsidR="00A07635" w:rsidRDefault="00A07635" w:rsidP="00AB77F8">
      <w:r>
        <w:separator/>
      </w:r>
    </w:p>
  </w:endnote>
  <w:endnote w:type="continuationSeparator" w:id="0">
    <w:p w14:paraId="69A93AA1" w14:textId="77777777" w:rsidR="00A07635" w:rsidRDefault="00A07635" w:rsidP="00AB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13A27" w14:textId="77777777" w:rsidR="00A07635" w:rsidRDefault="00A07635" w:rsidP="00AB77F8">
      <w:r>
        <w:separator/>
      </w:r>
    </w:p>
  </w:footnote>
  <w:footnote w:type="continuationSeparator" w:id="0">
    <w:p w14:paraId="2B7A2AF9" w14:textId="77777777" w:rsidR="00A07635" w:rsidRDefault="00A07635" w:rsidP="00AB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B0F62"/>
    <w:multiLevelType w:val="hybridMultilevel"/>
    <w:tmpl w:val="4D007DDA"/>
    <w:lvl w:ilvl="0" w:tplc="04190001">
      <w:start w:val="1"/>
      <w:numFmt w:val="bullet"/>
      <w:lvlText w:val=""/>
      <w:lvlJc w:val="left"/>
      <w:pPr>
        <w:ind w:left="106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26185E"/>
    <w:multiLevelType w:val="hybridMultilevel"/>
    <w:tmpl w:val="708E919C"/>
    <w:lvl w:ilvl="0" w:tplc="04190001">
      <w:start w:val="1"/>
      <w:numFmt w:val="bullet"/>
      <w:lvlText w:val=""/>
      <w:lvlJc w:val="left"/>
      <w:pPr>
        <w:ind w:left="355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603D5A36"/>
    <w:multiLevelType w:val="hybridMultilevel"/>
    <w:tmpl w:val="46A22BDE"/>
    <w:lvl w:ilvl="0" w:tplc="04190001">
      <w:start w:val="1"/>
      <w:numFmt w:val="bullet"/>
      <w:lvlText w:val=""/>
      <w:lvlJc w:val="left"/>
      <w:pPr>
        <w:ind w:left="106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72452458">
    <w:abstractNumId w:val="4"/>
  </w:num>
  <w:num w:numId="2" w16cid:durableId="924070790">
    <w:abstractNumId w:val="3"/>
  </w:num>
  <w:num w:numId="3" w16cid:durableId="1604998834">
    <w:abstractNumId w:val="0"/>
  </w:num>
  <w:num w:numId="4" w16cid:durableId="346947941">
    <w:abstractNumId w:val="2"/>
  </w:num>
  <w:num w:numId="5" w16cid:durableId="2042123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83"/>
    <w:rsid w:val="000B2DF2"/>
    <w:rsid w:val="000C43E7"/>
    <w:rsid w:val="00121540"/>
    <w:rsid w:val="00143BF0"/>
    <w:rsid w:val="00167E5B"/>
    <w:rsid w:val="0017582D"/>
    <w:rsid w:val="001944C2"/>
    <w:rsid w:val="00196B45"/>
    <w:rsid w:val="001D4695"/>
    <w:rsid w:val="001D564C"/>
    <w:rsid w:val="002025CD"/>
    <w:rsid w:val="002148CB"/>
    <w:rsid w:val="00232393"/>
    <w:rsid w:val="00293767"/>
    <w:rsid w:val="00391192"/>
    <w:rsid w:val="003A1D2E"/>
    <w:rsid w:val="003F6269"/>
    <w:rsid w:val="00413776"/>
    <w:rsid w:val="0042750B"/>
    <w:rsid w:val="004524D5"/>
    <w:rsid w:val="00460784"/>
    <w:rsid w:val="004700A8"/>
    <w:rsid w:val="004A1207"/>
    <w:rsid w:val="00513BC3"/>
    <w:rsid w:val="005173BF"/>
    <w:rsid w:val="00561373"/>
    <w:rsid w:val="005624F3"/>
    <w:rsid w:val="00573CB2"/>
    <w:rsid w:val="005B203A"/>
    <w:rsid w:val="005C0CAA"/>
    <w:rsid w:val="005E2EA7"/>
    <w:rsid w:val="0065357E"/>
    <w:rsid w:val="006B3013"/>
    <w:rsid w:val="00701FDB"/>
    <w:rsid w:val="007537CD"/>
    <w:rsid w:val="00775AD1"/>
    <w:rsid w:val="00796C69"/>
    <w:rsid w:val="007D0522"/>
    <w:rsid w:val="007F6EDC"/>
    <w:rsid w:val="00865634"/>
    <w:rsid w:val="008B721C"/>
    <w:rsid w:val="00950F86"/>
    <w:rsid w:val="0097384D"/>
    <w:rsid w:val="009D4817"/>
    <w:rsid w:val="009F107D"/>
    <w:rsid w:val="00A07635"/>
    <w:rsid w:val="00A1492E"/>
    <w:rsid w:val="00A501DB"/>
    <w:rsid w:val="00A54FD8"/>
    <w:rsid w:val="00A82126"/>
    <w:rsid w:val="00AB69B1"/>
    <w:rsid w:val="00AB77F8"/>
    <w:rsid w:val="00AC1235"/>
    <w:rsid w:val="00AC1E83"/>
    <w:rsid w:val="00AE0D12"/>
    <w:rsid w:val="00B46DE7"/>
    <w:rsid w:val="00B80DA2"/>
    <w:rsid w:val="00B80E29"/>
    <w:rsid w:val="00B96895"/>
    <w:rsid w:val="00BB1482"/>
    <w:rsid w:val="00BB6B78"/>
    <w:rsid w:val="00C06D0B"/>
    <w:rsid w:val="00C15721"/>
    <w:rsid w:val="00C9396B"/>
    <w:rsid w:val="00CB3CDF"/>
    <w:rsid w:val="00D03F44"/>
    <w:rsid w:val="00DA2223"/>
    <w:rsid w:val="00DB1F31"/>
    <w:rsid w:val="00DF6562"/>
    <w:rsid w:val="00E60C1F"/>
    <w:rsid w:val="00E94066"/>
    <w:rsid w:val="00EA4515"/>
    <w:rsid w:val="00F25FBD"/>
    <w:rsid w:val="00F658CA"/>
    <w:rsid w:val="00F74574"/>
    <w:rsid w:val="00F7585E"/>
    <w:rsid w:val="00F973EA"/>
    <w:rsid w:val="00FA76CE"/>
    <w:rsid w:val="00FB294D"/>
    <w:rsid w:val="00FB2F6E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24AD"/>
  <w15:docId w15:val="{A782DC45-0641-4961-B3A9-64D801FC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77F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AB77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unhideWhenUsed/>
    <w:qFormat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spacing w:after="200"/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77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AB77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ab">
    <w:name w:val="footnote text"/>
    <w:basedOn w:val="a"/>
    <w:link w:val="ac"/>
    <w:uiPriority w:val="99"/>
    <w:unhideWhenUsed/>
    <w:rsid w:val="00AB77F8"/>
    <w:rPr>
      <w:rFonts w:asciiTheme="minorHAnsi" w:eastAsiaTheme="minorEastAsia" w:hAnsiTheme="minorHAnsi" w:cstheme="minorBidi"/>
      <w:lang w:eastAsia="zh-CN"/>
    </w:rPr>
  </w:style>
  <w:style w:type="character" w:customStyle="1" w:styleId="ac">
    <w:name w:val="Текст сноски Знак"/>
    <w:basedOn w:val="a0"/>
    <w:link w:val="ab"/>
    <w:uiPriority w:val="99"/>
    <w:rsid w:val="00AB77F8"/>
    <w:rPr>
      <w:rFonts w:eastAsiaTheme="minorEastAsia"/>
      <w:sz w:val="20"/>
      <w:szCs w:val="20"/>
      <w:lang w:eastAsia="zh-CN"/>
    </w:rPr>
  </w:style>
  <w:style w:type="character" w:styleId="ad">
    <w:name w:val="footnote reference"/>
    <w:basedOn w:val="a0"/>
    <w:uiPriority w:val="99"/>
    <w:semiHidden/>
    <w:unhideWhenUsed/>
    <w:rsid w:val="00AB77F8"/>
    <w:rPr>
      <w:vertAlign w:val="superscript"/>
    </w:rPr>
  </w:style>
  <w:style w:type="character" w:styleId="ae">
    <w:name w:val="Hyperlink"/>
    <w:basedOn w:val="a0"/>
    <w:uiPriority w:val="99"/>
    <w:unhideWhenUsed/>
    <w:rsid w:val="00AB77F8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AB77F8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AB77F8"/>
    <w:pPr>
      <w:spacing w:after="0"/>
    </w:pPr>
    <w:rPr>
      <w:rFonts w:ascii="Calibri" w:eastAsia="Calibri" w:hAnsi="Calibri" w:cs="Calibri"/>
      <w:color w:val="000000"/>
      <w:kern w:val="2"/>
      <w:sz w:val="20"/>
      <w:szCs w:val="24"/>
      <w:lang w:eastAsia="zh-CN"/>
    </w:rPr>
  </w:style>
  <w:style w:type="character" w:customStyle="1" w:styleId="footnotedescriptionChar">
    <w:name w:val="footnote description Char"/>
    <w:link w:val="footnotedescription"/>
    <w:rsid w:val="00AB77F8"/>
    <w:rPr>
      <w:rFonts w:ascii="Calibri" w:eastAsia="Calibri" w:hAnsi="Calibri" w:cs="Calibri"/>
      <w:color w:val="000000"/>
      <w:kern w:val="2"/>
      <w:sz w:val="20"/>
      <w:szCs w:val="24"/>
      <w:lang w:eastAsia="zh-CN"/>
    </w:rPr>
  </w:style>
  <w:style w:type="character" w:customStyle="1" w:styleId="footnotemark">
    <w:name w:val="footnote mark"/>
    <w:hidden/>
    <w:rsid w:val="00AB77F8"/>
    <w:rPr>
      <w:rFonts w:ascii="Calibri" w:eastAsia="Calibri" w:hAnsi="Calibri" w:cs="Calibri"/>
      <w:color w:val="000000"/>
      <w:sz w:val="20"/>
      <w:vertAlign w:val="superscript"/>
    </w:rPr>
  </w:style>
  <w:style w:type="paragraph" w:styleId="af0">
    <w:name w:val="No Spacing"/>
    <w:uiPriority w:val="1"/>
    <w:qFormat/>
    <w:rsid w:val="00AB77F8"/>
    <w:pPr>
      <w:suppressAutoHyphens/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5173B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173BF"/>
  </w:style>
  <w:style w:type="character" w:customStyle="1" w:styleId="af3">
    <w:name w:val="Текст примечания Знак"/>
    <w:basedOn w:val="a0"/>
    <w:link w:val="af2"/>
    <w:uiPriority w:val="99"/>
    <w:rsid w:val="00517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173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173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Unresolved Mention"/>
    <w:basedOn w:val="a0"/>
    <w:uiPriority w:val="99"/>
    <w:semiHidden/>
    <w:unhideWhenUsed/>
    <w:rsid w:val="00653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7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ython.org/downloads/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s://scanmarket.ru/solutions/glubink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s://hosting.country/companies/hostiman-ru/virtualnyy-host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ciom.ru/analytical-reviews/analiticheskii-obzor/intellekt-igrajushchi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Оксана Игрунова</cp:lastModifiedBy>
  <cp:revision>2</cp:revision>
  <dcterms:created xsi:type="dcterms:W3CDTF">2025-05-30T19:58:00Z</dcterms:created>
  <dcterms:modified xsi:type="dcterms:W3CDTF">2025-05-30T19:58:00Z</dcterms:modified>
</cp:coreProperties>
</file>